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C81E" w14:textId="77777777" w:rsidR="006E291D" w:rsidRDefault="0021411B" w:rsidP="6689B365">
      <w:pPr>
        <w:jc w:val="center"/>
        <w:rPr>
          <w:b/>
          <w:bCs/>
          <w:sz w:val="37"/>
          <w:szCs w:val="37"/>
        </w:rPr>
      </w:pPr>
      <w:r w:rsidRPr="6689B365">
        <w:rPr>
          <w:b/>
          <w:bCs/>
          <w:sz w:val="37"/>
          <w:szCs w:val="37"/>
        </w:rPr>
        <w:t>Resource List</w:t>
      </w:r>
    </w:p>
    <w:p w14:paraId="3F0212DF" w14:textId="77777777" w:rsidR="006E291D" w:rsidRDefault="006E291D" w:rsidP="6689B365">
      <w:pPr>
        <w:pBdr>
          <w:top w:val="nil"/>
          <w:left w:val="nil"/>
          <w:bottom w:val="nil"/>
          <w:right w:val="nil"/>
          <w:between w:val="nil"/>
        </w:pBdr>
        <w:ind w:left="-270" w:right="-270"/>
        <w:rPr>
          <w:rFonts w:ascii="Avenir" w:eastAsia="Avenir" w:hAnsi="Avenir" w:cs="Avenir"/>
        </w:rPr>
      </w:pPr>
    </w:p>
    <w:p w14:paraId="4585C3CF" w14:textId="3D0E39AB" w:rsidR="006E291D" w:rsidRDefault="0021411B" w:rsidP="6689B365">
      <w:pPr>
        <w:numPr>
          <w:ilvl w:val="0"/>
          <w:numId w:val="6"/>
        </w:numPr>
        <w:pBdr>
          <w:top w:val="nil"/>
          <w:left w:val="nil"/>
          <w:bottom w:val="nil"/>
          <w:right w:val="nil"/>
          <w:between w:val="nil"/>
        </w:pBdr>
        <w:tabs>
          <w:tab w:val="left" w:pos="3078"/>
          <w:tab w:val="left" w:pos="8118"/>
        </w:tabs>
        <w:rPr>
          <w:rFonts w:asciiTheme="minorHAnsi" w:eastAsiaTheme="minorEastAsia" w:hAnsiTheme="minorHAnsi" w:cstheme="minorBidi"/>
          <w:b/>
          <w:bCs/>
        </w:rPr>
      </w:pPr>
      <w:r w:rsidRPr="6689B365">
        <w:rPr>
          <w:rFonts w:asciiTheme="minorHAnsi" w:eastAsiaTheme="minorEastAsia" w:hAnsiTheme="minorHAnsi" w:cstheme="minorBidi"/>
          <w:b/>
          <w:bCs/>
        </w:rPr>
        <w:t>The Journey Web</w:t>
      </w:r>
      <w:r w:rsidR="49BA62A8" w:rsidRPr="6689B365">
        <w:rPr>
          <w:rFonts w:asciiTheme="minorHAnsi" w:eastAsiaTheme="minorEastAsia" w:hAnsiTheme="minorHAnsi" w:cstheme="minorBidi"/>
          <w:b/>
          <w:bCs/>
        </w:rPr>
        <w:t xml:space="preserve">inars. </w:t>
      </w:r>
      <w:r w:rsidRPr="6689B365">
        <w:rPr>
          <w:rFonts w:asciiTheme="minorHAnsi" w:eastAsiaTheme="minorEastAsia" w:hAnsiTheme="minorHAnsi" w:cstheme="minorBidi"/>
        </w:rPr>
        <w:t>A series of brief webinars spotlighting transition planning tools and resources</w:t>
      </w:r>
    </w:p>
    <w:p w14:paraId="38972820" w14:textId="7E069D65" w:rsidR="0021411B" w:rsidRDefault="00847CAC" w:rsidP="6689B365">
      <w:pPr>
        <w:tabs>
          <w:tab w:val="left" w:pos="3078"/>
          <w:tab w:val="left" w:pos="8118"/>
        </w:tabs>
        <w:ind w:left="108"/>
        <w:rPr>
          <w:rFonts w:ascii="Avenir" w:eastAsia="Avenir" w:hAnsi="Avenir" w:cs="Avenir"/>
          <w:color w:val="1155CC"/>
        </w:rPr>
      </w:pPr>
      <w:hyperlink r:id="rId11">
        <w:r w:rsidR="0021411B" w:rsidRPr="6689B365">
          <w:rPr>
            <w:rFonts w:asciiTheme="minorHAnsi" w:eastAsiaTheme="minorEastAsia" w:hAnsiTheme="minorHAnsi" w:cstheme="minorBidi"/>
            <w:color w:val="0000FF"/>
            <w:u w:val="single"/>
          </w:rPr>
          <w:t>https://ohioemploymentfirst.org/view.php?nav_id=484</w:t>
        </w:r>
        <w:r w:rsidR="0021411B">
          <w:br/>
        </w:r>
      </w:hyperlink>
    </w:p>
    <w:p w14:paraId="29EB458E" w14:textId="47890068" w:rsidR="6FB71C96" w:rsidRDefault="6FB71C96" w:rsidP="6689B365">
      <w:pPr>
        <w:numPr>
          <w:ilvl w:val="0"/>
          <w:numId w:val="6"/>
        </w:numPr>
        <w:shd w:val="clear" w:color="auto" w:fill="FFFFFF" w:themeFill="background1"/>
        <w:rPr>
          <w:rFonts w:asciiTheme="minorHAnsi" w:eastAsiaTheme="minorEastAsia" w:hAnsiTheme="minorHAnsi" w:cstheme="minorBidi"/>
          <w:b/>
          <w:bCs/>
        </w:rPr>
      </w:pPr>
      <w:r w:rsidRPr="6689B365">
        <w:rPr>
          <w:rFonts w:asciiTheme="minorHAnsi" w:eastAsiaTheme="minorEastAsia" w:hAnsiTheme="minorHAnsi" w:cstheme="minorBidi"/>
          <w:b/>
          <w:bCs/>
        </w:rPr>
        <w:t>Reflection Worksheet for Session</w:t>
      </w:r>
      <w:r w:rsidR="784838CA" w:rsidRPr="6689B365">
        <w:rPr>
          <w:rFonts w:asciiTheme="minorHAnsi" w:eastAsiaTheme="minorEastAsia" w:hAnsiTheme="minorHAnsi" w:cstheme="minorBidi"/>
          <w:b/>
          <w:bCs/>
        </w:rPr>
        <w:t xml:space="preserve">. </w:t>
      </w:r>
      <w:r w:rsidRPr="6689B365">
        <w:rPr>
          <w:rFonts w:asciiTheme="minorHAnsi" w:eastAsiaTheme="minorEastAsia" w:hAnsiTheme="minorHAnsi" w:cstheme="minorBidi"/>
        </w:rPr>
        <w:t xml:space="preserve">Download and use this worksheet to reflect on </w:t>
      </w:r>
      <w:r w:rsidR="1FEF3CC1" w:rsidRPr="6689B365">
        <w:rPr>
          <w:rFonts w:asciiTheme="minorHAnsi" w:eastAsiaTheme="minorEastAsia" w:hAnsiTheme="minorHAnsi" w:cstheme="minorBidi"/>
        </w:rPr>
        <w:t xml:space="preserve">the elements of a successful vocational program offered during the session and to identify </w:t>
      </w:r>
      <w:r w:rsidR="70427F16" w:rsidRPr="6689B365">
        <w:rPr>
          <w:rFonts w:asciiTheme="minorHAnsi" w:eastAsiaTheme="minorEastAsia" w:hAnsiTheme="minorHAnsi" w:cstheme="minorBidi"/>
        </w:rPr>
        <w:t xml:space="preserve">your program’s </w:t>
      </w:r>
      <w:r w:rsidR="54F323CF" w:rsidRPr="6689B365">
        <w:rPr>
          <w:rFonts w:asciiTheme="minorHAnsi" w:eastAsiaTheme="minorEastAsia" w:hAnsiTheme="minorHAnsi" w:cstheme="minorBidi"/>
        </w:rPr>
        <w:t xml:space="preserve">areas of strength as well as your </w:t>
      </w:r>
      <w:r w:rsidR="1FEF3CC1" w:rsidRPr="6689B365">
        <w:rPr>
          <w:rFonts w:asciiTheme="minorHAnsi" w:eastAsiaTheme="minorEastAsia" w:hAnsiTheme="minorHAnsi" w:cstheme="minorBidi"/>
        </w:rPr>
        <w:t xml:space="preserve">next </w:t>
      </w:r>
      <w:r w:rsidR="2B58A813" w:rsidRPr="6689B365">
        <w:rPr>
          <w:rFonts w:asciiTheme="minorHAnsi" w:eastAsiaTheme="minorEastAsia" w:hAnsiTheme="minorHAnsi" w:cstheme="minorBidi"/>
        </w:rPr>
        <w:t>steps to</w:t>
      </w:r>
      <w:r w:rsidR="34C9C88A" w:rsidRPr="6689B365">
        <w:rPr>
          <w:rFonts w:asciiTheme="minorHAnsi" w:eastAsiaTheme="minorEastAsia" w:hAnsiTheme="minorHAnsi" w:cstheme="minorBidi"/>
        </w:rPr>
        <w:t xml:space="preserve"> achieve greater student success. </w:t>
      </w:r>
    </w:p>
    <w:p w14:paraId="7681B267" w14:textId="75EDF18D" w:rsidR="6A0F15E7" w:rsidRDefault="00847CAC" w:rsidP="6689B365">
      <w:pPr>
        <w:ind w:left="90"/>
        <w:rPr>
          <w:rFonts w:asciiTheme="minorHAnsi" w:eastAsiaTheme="minorEastAsia" w:hAnsiTheme="minorHAnsi" w:cstheme="minorBidi"/>
        </w:rPr>
      </w:pPr>
      <w:hyperlink r:id="rId12">
        <w:r w:rsidR="6A0F15E7" w:rsidRPr="6689B365">
          <w:rPr>
            <w:rStyle w:val="Hyperlink"/>
            <w:rFonts w:asciiTheme="minorHAnsi" w:eastAsiaTheme="minorEastAsia" w:hAnsiTheme="minorHAnsi" w:cstheme="minorBidi"/>
          </w:rPr>
          <w:t>https://ocaliorg.sharepoint.com/:w:/s/LifespanTransitionCenter/EfSXuoPHOXFAnIM4fwzzvMABj9im9KGKAoJ7Fxj0aM3SgA?e=mBVVCm</w:t>
        </w:r>
      </w:hyperlink>
    </w:p>
    <w:p w14:paraId="7EF2359E" w14:textId="6F3C8DFD" w:rsidR="6689B365" w:rsidRDefault="6689B365" w:rsidP="6689B365">
      <w:pPr>
        <w:rPr>
          <w:rFonts w:ascii="Avenir" w:eastAsia="Avenir" w:hAnsi="Avenir" w:cs="Avenir"/>
        </w:rPr>
      </w:pPr>
    </w:p>
    <w:p w14:paraId="52261E0C" w14:textId="02C6F3AF" w:rsidR="2048BC44" w:rsidRDefault="2048BC44" w:rsidP="6689B365">
      <w:pPr>
        <w:numPr>
          <w:ilvl w:val="0"/>
          <w:numId w:val="6"/>
        </w:numPr>
        <w:rPr>
          <w:rFonts w:asciiTheme="minorHAnsi" w:eastAsiaTheme="minorEastAsia" w:hAnsiTheme="minorHAnsi" w:cstheme="minorBidi"/>
          <w:b/>
          <w:bCs/>
        </w:rPr>
      </w:pPr>
      <w:r w:rsidRPr="6689B365">
        <w:rPr>
          <w:rFonts w:asciiTheme="minorHAnsi" w:eastAsiaTheme="minorEastAsia" w:hAnsiTheme="minorHAnsi" w:cstheme="minorBidi"/>
          <w:b/>
          <w:bCs/>
        </w:rPr>
        <w:t xml:space="preserve">Vocational Planning Tool. </w:t>
      </w:r>
      <w:r w:rsidRPr="6689B365">
        <w:rPr>
          <w:rFonts w:asciiTheme="minorHAnsi" w:eastAsiaTheme="minorEastAsia" w:hAnsiTheme="minorHAnsi" w:cstheme="minorBidi"/>
          <w:color w:val="333333"/>
        </w:rPr>
        <w:t>I</w:t>
      </w:r>
      <w:r w:rsidRPr="6689B365">
        <w:rPr>
          <w:rFonts w:asciiTheme="minorHAnsi" w:eastAsiaTheme="minorEastAsia" w:hAnsiTheme="minorHAnsi" w:cstheme="minorBidi"/>
        </w:rPr>
        <w:t>dentify the conditions for success in employment and targets for skill development during employment preparation based on preferences, interests, needs and strengths.</w:t>
      </w:r>
    </w:p>
    <w:p w14:paraId="0D4DD829" w14:textId="24E8A877" w:rsidR="2048BC44" w:rsidRDefault="00847CAC" w:rsidP="6689B365">
      <w:pPr>
        <w:ind w:left="90"/>
        <w:rPr>
          <w:rFonts w:ascii="Avenir" w:eastAsia="Avenir" w:hAnsi="Avenir" w:cs="Avenir"/>
        </w:rPr>
      </w:pPr>
      <w:hyperlink r:id="rId13">
        <w:r w:rsidR="2048BC44" w:rsidRPr="6689B365">
          <w:rPr>
            <w:rStyle w:val="Hyperlink"/>
            <w:rFonts w:asciiTheme="minorHAnsi" w:eastAsiaTheme="minorEastAsia" w:hAnsiTheme="minorHAnsi" w:cstheme="minorBidi"/>
          </w:rPr>
          <w:t>https://ohioemploymentfirst.org/view.php?nav_id=438</w:t>
        </w:r>
      </w:hyperlink>
    </w:p>
    <w:p w14:paraId="2BBDCE93" w14:textId="10B986D1" w:rsidR="6689B365" w:rsidRDefault="6689B365" w:rsidP="6689B365">
      <w:pPr>
        <w:rPr>
          <w:rFonts w:asciiTheme="minorHAnsi" w:eastAsiaTheme="minorEastAsia" w:hAnsiTheme="minorHAnsi" w:cstheme="minorBidi"/>
          <w:b/>
          <w:bCs/>
        </w:rPr>
      </w:pPr>
    </w:p>
    <w:p w14:paraId="1114A014" w14:textId="0E9FB661" w:rsidR="5C16448C" w:rsidRDefault="5C16448C" w:rsidP="6689B365">
      <w:pPr>
        <w:numPr>
          <w:ilvl w:val="0"/>
          <w:numId w:val="6"/>
        </w:numPr>
        <w:rPr>
          <w:rFonts w:asciiTheme="minorHAnsi" w:eastAsiaTheme="minorEastAsia" w:hAnsiTheme="minorHAnsi" w:cstheme="minorBidi"/>
        </w:rPr>
      </w:pPr>
      <w:r w:rsidRPr="6689B365">
        <w:rPr>
          <w:rFonts w:asciiTheme="minorHAnsi" w:eastAsiaTheme="minorEastAsia" w:hAnsiTheme="minorHAnsi" w:cstheme="minorBidi"/>
          <w:b/>
          <w:bCs/>
        </w:rPr>
        <w:t>Student Centered Transition Planning</w:t>
      </w:r>
      <w:r w:rsidR="39273CAE" w:rsidRPr="6689B365">
        <w:rPr>
          <w:rFonts w:asciiTheme="minorHAnsi" w:eastAsiaTheme="minorEastAsia" w:hAnsiTheme="minorHAnsi" w:cstheme="minorBidi"/>
          <w:b/>
          <w:bCs/>
        </w:rPr>
        <w:t xml:space="preserve">. </w:t>
      </w:r>
      <w:proofErr w:type="gramStart"/>
      <w:r w:rsidR="39273CAE" w:rsidRPr="6689B365">
        <w:rPr>
          <w:rFonts w:asciiTheme="minorHAnsi" w:eastAsiaTheme="minorEastAsia" w:hAnsiTheme="minorHAnsi" w:cstheme="minorBidi"/>
        </w:rPr>
        <w:t>A</w:t>
      </w:r>
      <w:proofErr w:type="gramEnd"/>
      <w:r w:rsidR="39273CAE" w:rsidRPr="6689B365">
        <w:rPr>
          <w:rFonts w:asciiTheme="minorHAnsi" w:eastAsiaTheme="minorEastAsia" w:hAnsiTheme="minorHAnsi" w:cstheme="minorBidi"/>
        </w:rPr>
        <w:t xml:space="preserve"> IRIS Center free module on student </w:t>
      </w:r>
      <w:r w:rsidR="5D00F8BA" w:rsidRPr="6689B365">
        <w:rPr>
          <w:rFonts w:asciiTheme="minorHAnsi" w:eastAsiaTheme="minorEastAsia" w:hAnsiTheme="minorHAnsi" w:cstheme="minorBidi"/>
        </w:rPr>
        <w:t>centered transition planning. The focus is to</w:t>
      </w:r>
      <w:r w:rsidR="0D23AF6D" w:rsidRPr="6689B365">
        <w:rPr>
          <w:rFonts w:asciiTheme="minorHAnsi" w:eastAsiaTheme="minorEastAsia" w:hAnsiTheme="minorHAnsi" w:cstheme="minorBidi"/>
        </w:rPr>
        <w:t xml:space="preserve"> be</w:t>
      </w:r>
      <w:r w:rsidR="5D00F8BA" w:rsidRPr="6689B365">
        <w:rPr>
          <w:rFonts w:asciiTheme="minorHAnsi" w:eastAsiaTheme="minorEastAsia" w:hAnsiTheme="minorHAnsi" w:cstheme="minorBidi"/>
        </w:rPr>
        <w:t xml:space="preserve"> </w:t>
      </w:r>
      <w:r w:rsidR="5D00F8BA" w:rsidRPr="6689B365">
        <w:rPr>
          <w:rFonts w:ascii="Open Sans" w:eastAsia="Open Sans" w:hAnsi="Open Sans" w:cs="Open Sans"/>
          <w:color w:val="000000" w:themeColor="text1"/>
          <w:sz w:val="21"/>
          <w:szCs w:val="21"/>
        </w:rPr>
        <w:t>better equip</w:t>
      </w:r>
      <w:r w:rsidR="1CA342CA" w:rsidRPr="6689B365">
        <w:rPr>
          <w:rFonts w:ascii="Open Sans" w:eastAsia="Open Sans" w:hAnsi="Open Sans" w:cs="Open Sans"/>
          <w:color w:val="000000" w:themeColor="text1"/>
          <w:sz w:val="21"/>
          <w:szCs w:val="21"/>
        </w:rPr>
        <w:t>ped</w:t>
      </w:r>
      <w:r w:rsidR="5D00F8BA" w:rsidRPr="6689B365">
        <w:rPr>
          <w:rFonts w:ascii="Open Sans" w:eastAsia="Open Sans" w:hAnsi="Open Sans" w:cs="Open Sans"/>
          <w:color w:val="000000" w:themeColor="text1"/>
          <w:sz w:val="21"/>
          <w:szCs w:val="21"/>
        </w:rPr>
        <w:t xml:space="preserve"> to prepare students to take a leadership role in their IEP meetings</w:t>
      </w:r>
      <w:r w:rsidR="660B6954" w:rsidRPr="6689B365">
        <w:rPr>
          <w:rFonts w:ascii="Open Sans" w:eastAsia="Open Sans" w:hAnsi="Open Sans" w:cs="Open Sans"/>
          <w:color w:val="000000" w:themeColor="text1"/>
          <w:sz w:val="21"/>
          <w:szCs w:val="21"/>
        </w:rPr>
        <w:t>.</w:t>
      </w:r>
    </w:p>
    <w:p w14:paraId="668D83E0" w14:textId="13FB6289" w:rsidR="5F4163C4" w:rsidRDefault="00847CAC" w:rsidP="6689B365">
      <w:pPr>
        <w:ind w:left="90"/>
      </w:pPr>
      <w:hyperlink r:id="rId14" w:anchor="content">
        <w:r w:rsidR="5F4163C4" w:rsidRPr="6689B365">
          <w:rPr>
            <w:rStyle w:val="Hyperlink"/>
            <w:rFonts w:asciiTheme="minorHAnsi" w:eastAsiaTheme="minorEastAsia" w:hAnsiTheme="minorHAnsi" w:cstheme="minorBidi"/>
          </w:rPr>
          <w:t>https://iris.peabody.vanderbilt.edu/module/tran-scp/challenge/#content</w:t>
        </w:r>
      </w:hyperlink>
    </w:p>
    <w:p w14:paraId="3C963C79" w14:textId="2EFAA71D" w:rsidR="6689B365" w:rsidRDefault="6689B365" w:rsidP="6689B365">
      <w:pPr>
        <w:ind w:left="90"/>
        <w:rPr>
          <w:rFonts w:asciiTheme="minorHAnsi" w:eastAsiaTheme="minorEastAsia" w:hAnsiTheme="minorHAnsi" w:cstheme="minorBidi"/>
          <w:b/>
          <w:bCs/>
        </w:rPr>
      </w:pPr>
    </w:p>
    <w:p w14:paraId="1C7D46E2" w14:textId="33C81F57" w:rsidR="587FDAB3" w:rsidRDefault="587FDAB3" w:rsidP="6689B365">
      <w:pPr>
        <w:numPr>
          <w:ilvl w:val="0"/>
          <w:numId w:val="6"/>
        </w:numPr>
        <w:rPr>
          <w:rFonts w:asciiTheme="minorHAnsi" w:eastAsiaTheme="minorEastAsia" w:hAnsiTheme="minorHAnsi" w:cstheme="minorBidi"/>
        </w:rPr>
      </w:pPr>
      <w:r w:rsidRPr="6689B365">
        <w:rPr>
          <w:rFonts w:asciiTheme="minorHAnsi" w:eastAsiaTheme="minorEastAsia" w:hAnsiTheme="minorHAnsi" w:cstheme="minorBidi"/>
          <w:b/>
          <w:bCs/>
        </w:rPr>
        <w:t xml:space="preserve">Community Life Guide. </w:t>
      </w:r>
      <w:r w:rsidRPr="6689B365">
        <w:rPr>
          <w:rFonts w:asciiTheme="minorHAnsi" w:eastAsiaTheme="minorEastAsia" w:hAnsiTheme="minorHAnsi" w:cstheme="minorBidi"/>
        </w:rPr>
        <w:t xml:space="preserve">An online resource guide to assist youth and </w:t>
      </w:r>
      <w:r w:rsidR="5321A893" w:rsidRPr="6689B365">
        <w:rPr>
          <w:rFonts w:asciiTheme="minorHAnsi" w:eastAsiaTheme="minorEastAsia" w:hAnsiTheme="minorHAnsi" w:cstheme="minorBidi"/>
        </w:rPr>
        <w:t>adults</w:t>
      </w:r>
      <w:r w:rsidRPr="6689B365">
        <w:rPr>
          <w:rFonts w:asciiTheme="minorHAnsi" w:eastAsiaTheme="minorEastAsia" w:hAnsiTheme="minorHAnsi" w:cstheme="minorBidi"/>
        </w:rPr>
        <w:t xml:space="preserve"> with ID/DD to </w:t>
      </w:r>
      <w:r w:rsidRPr="6689B365">
        <w:rPr>
          <w:color w:val="212529"/>
        </w:rPr>
        <w:t xml:space="preserve">find community employment, move forward on </w:t>
      </w:r>
      <w:r w:rsidR="69BF6F2D" w:rsidRPr="6689B365">
        <w:rPr>
          <w:color w:val="212529"/>
        </w:rPr>
        <w:t>the</w:t>
      </w:r>
      <w:r w:rsidRPr="6689B365">
        <w:rPr>
          <w:color w:val="212529"/>
        </w:rPr>
        <w:t xml:space="preserve"> Path to Employment, and help stay safe.</w:t>
      </w:r>
    </w:p>
    <w:p w14:paraId="02A5B27B" w14:textId="7DB820A4" w:rsidR="0C9138B4" w:rsidRDefault="00847CAC" w:rsidP="6689B365">
      <w:pPr>
        <w:ind w:left="90"/>
      </w:pPr>
      <w:hyperlink r:id="rId15">
        <w:r w:rsidR="0C9138B4" w:rsidRPr="6689B365">
          <w:rPr>
            <w:rStyle w:val="Hyperlink"/>
            <w:rFonts w:asciiTheme="minorHAnsi" w:eastAsiaTheme="minorEastAsia" w:hAnsiTheme="minorHAnsi" w:cstheme="minorBidi"/>
          </w:rPr>
          <w:t>https://jobguide.ohioemploymentfirst.org/</w:t>
        </w:r>
      </w:hyperlink>
    </w:p>
    <w:p w14:paraId="0CBFC3F6" w14:textId="665CA9F4" w:rsidR="6689B365" w:rsidRDefault="6689B365" w:rsidP="6689B365">
      <w:pPr>
        <w:rPr>
          <w:color w:val="212529"/>
        </w:rPr>
      </w:pPr>
    </w:p>
    <w:p w14:paraId="21835259" w14:textId="0F447A5B" w:rsidR="1FCCC9ED" w:rsidRDefault="1FCCC9ED" w:rsidP="6689B365">
      <w:pPr>
        <w:numPr>
          <w:ilvl w:val="0"/>
          <w:numId w:val="6"/>
        </w:numPr>
        <w:rPr>
          <w:rFonts w:asciiTheme="minorHAnsi" w:eastAsiaTheme="minorEastAsia" w:hAnsiTheme="minorHAnsi" w:cstheme="minorBidi"/>
          <w:color w:val="000000" w:themeColor="text1"/>
        </w:rPr>
      </w:pPr>
      <w:r w:rsidRPr="6689B365">
        <w:rPr>
          <w:rFonts w:asciiTheme="minorHAnsi" w:eastAsiaTheme="minorEastAsia" w:hAnsiTheme="minorHAnsi" w:cstheme="minorBidi"/>
          <w:b/>
          <w:bCs/>
        </w:rPr>
        <w:t>Establishing a Community Multi-Agency Transition to Adult Life Team.</w:t>
      </w:r>
      <w:r w:rsidRPr="6689B365">
        <w:rPr>
          <w:rFonts w:asciiTheme="minorHAnsi" w:eastAsiaTheme="minorEastAsia" w:hAnsiTheme="minorHAnsi" w:cstheme="minorBidi"/>
        </w:rPr>
        <w:t xml:space="preserve"> Getting started with a local Community Transition Youth Team? Use these 10 guiding questions to help you get started with the development of a local or county Multi-Agency Team for Transition Youth. This tool could also be used to double-check your plans to implement the Employment First Transition Framework for youth with disabilities in your school district or county.</w:t>
      </w:r>
    </w:p>
    <w:p w14:paraId="2F529C89" w14:textId="4973FA6E" w:rsidR="3B06BBBC" w:rsidRDefault="00847CAC" w:rsidP="6689B365">
      <w:pPr>
        <w:ind w:left="90"/>
        <w:rPr>
          <w:rFonts w:asciiTheme="minorHAnsi" w:eastAsiaTheme="minorEastAsia" w:hAnsiTheme="minorHAnsi" w:cstheme="minorBidi"/>
          <w:i/>
          <w:iCs/>
        </w:rPr>
      </w:pPr>
      <w:hyperlink r:id="rId16">
        <w:r w:rsidR="3B06BBBC" w:rsidRPr="6689B365">
          <w:rPr>
            <w:rStyle w:val="Hyperlink"/>
            <w:rFonts w:asciiTheme="minorHAnsi" w:eastAsiaTheme="minorEastAsia" w:hAnsiTheme="minorHAnsi" w:cstheme="minorBidi"/>
          </w:rPr>
          <w:t>https://ohioemploymentfirst.org/view.php?nav_id=474.</w:t>
        </w:r>
      </w:hyperlink>
      <w:r w:rsidR="3B06BBBC" w:rsidRPr="6689B365">
        <w:rPr>
          <w:rFonts w:asciiTheme="minorHAnsi" w:eastAsiaTheme="minorEastAsia" w:hAnsiTheme="minorHAnsi" w:cstheme="minorBidi"/>
        </w:rPr>
        <w:t xml:space="preserve"> </w:t>
      </w:r>
      <w:r w:rsidR="3B06BBBC" w:rsidRPr="6689B365">
        <w:rPr>
          <w:rFonts w:asciiTheme="minorHAnsi" w:eastAsiaTheme="minorEastAsia" w:hAnsiTheme="minorHAnsi" w:cstheme="minorBidi"/>
          <w:i/>
          <w:iCs/>
        </w:rPr>
        <w:t>Click on “Tools for Agency Collaboration” tab.</w:t>
      </w:r>
    </w:p>
    <w:p w14:paraId="29758991" w14:textId="0458CA08" w:rsidR="6689B365" w:rsidRDefault="6689B365" w:rsidP="6689B365">
      <w:pPr>
        <w:ind w:left="90"/>
        <w:rPr>
          <w:rFonts w:asciiTheme="minorHAnsi" w:eastAsiaTheme="minorEastAsia" w:hAnsiTheme="minorHAnsi" w:cstheme="minorBidi"/>
        </w:rPr>
      </w:pPr>
    </w:p>
    <w:p w14:paraId="7D7AB288" w14:textId="5A9F2C62" w:rsidR="6689B365" w:rsidRDefault="6689B365" w:rsidP="6689B365">
      <w:pPr>
        <w:ind w:left="90"/>
        <w:rPr>
          <w:rFonts w:asciiTheme="minorHAnsi" w:eastAsiaTheme="minorEastAsia" w:hAnsiTheme="minorHAnsi" w:cstheme="minorBidi"/>
        </w:rPr>
      </w:pPr>
    </w:p>
    <w:p w14:paraId="3080E141" w14:textId="229F2E9C" w:rsidR="6689B365" w:rsidRDefault="6689B365" w:rsidP="6689B365">
      <w:pPr>
        <w:ind w:left="90"/>
        <w:rPr>
          <w:rFonts w:asciiTheme="minorHAnsi" w:eastAsiaTheme="minorEastAsia" w:hAnsiTheme="minorHAnsi" w:cstheme="minorBidi"/>
        </w:rPr>
      </w:pPr>
    </w:p>
    <w:p w14:paraId="622B4867" w14:textId="37945E82" w:rsidR="6689B365" w:rsidRDefault="6689B365" w:rsidP="6689B365">
      <w:pPr>
        <w:ind w:left="90"/>
        <w:rPr>
          <w:rFonts w:asciiTheme="minorHAnsi" w:eastAsiaTheme="minorEastAsia" w:hAnsiTheme="minorHAnsi" w:cstheme="minorBidi"/>
        </w:rPr>
      </w:pPr>
    </w:p>
    <w:p w14:paraId="72F52ED5" w14:textId="76C3149C" w:rsidR="1E7FE50E" w:rsidRDefault="1E7FE50E" w:rsidP="6689B365">
      <w:pPr>
        <w:numPr>
          <w:ilvl w:val="0"/>
          <w:numId w:val="6"/>
        </w:numPr>
        <w:rPr>
          <w:rFonts w:asciiTheme="minorHAnsi" w:eastAsiaTheme="minorEastAsia" w:hAnsiTheme="minorHAnsi" w:cstheme="minorBidi"/>
          <w:color w:val="000000" w:themeColor="text1"/>
        </w:rPr>
      </w:pPr>
      <w:r w:rsidRPr="6689B365">
        <w:rPr>
          <w:rFonts w:asciiTheme="minorHAnsi" w:eastAsiaTheme="minorEastAsia" w:hAnsiTheme="minorHAnsi" w:cstheme="minorBidi"/>
          <w:b/>
          <w:bCs/>
        </w:rPr>
        <w:t xml:space="preserve">The Blueprint for Adult Day and Employment Services. </w:t>
      </w:r>
      <w:r w:rsidRPr="6689B365">
        <w:rPr>
          <w:rFonts w:asciiTheme="minorHAnsi" w:eastAsiaTheme="minorEastAsia" w:hAnsiTheme="minorHAnsi" w:cstheme="minorBidi"/>
        </w:rPr>
        <w:t xml:space="preserve"> A work </w:t>
      </w:r>
      <w:r w:rsidR="720D8F22" w:rsidRPr="6689B365">
        <w:rPr>
          <w:rFonts w:asciiTheme="minorHAnsi" w:eastAsiaTheme="minorEastAsia" w:hAnsiTheme="minorHAnsi" w:cstheme="minorBidi"/>
        </w:rPr>
        <w:t>g</w:t>
      </w:r>
      <w:r w:rsidRPr="6689B365">
        <w:rPr>
          <w:rFonts w:asciiTheme="minorHAnsi" w:eastAsiaTheme="minorEastAsia" w:hAnsiTheme="minorHAnsi" w:cstheme="minorBidi"/>
        </w:rPr>
        <w:t xml:space="preserve">roup convened from January 2020 to December 2020 to advise Director Jeff Davis at the Ohio Department of Developmental Disabilities </w:t>
      </w:r>
      <w:proofErr w:type="gramStart"/>
      <w:r w:rsidRPr="6689B365">
        <w:rPr>
          <w:rFonts w:asciiTheme="minorHAnsi" w:eastAsiaTheme="minorEastAsia" w:hAnsiTheme="minorHAnsi" w:cstheme="minorBidi"/>
        </w:rPr>
        <w:t>on the subject of improving</w:t>
      </w:r>
      <w:proofErr w:type="gramEnd"/>
      <w:r w:rsidRPr="6689B365">
        <w:rPr>
          <w:rFonts w:asciiTheme="minorHAnsi" w:eastAsiaTheme="minorEastAsia" w:hAnsiTheme="minorHAnsi" w:cstheme="minorBidi"/>
        </w:rPr>
        <w:t xml:space="preserve"> adult day support services, transportation services, and strengthening competitive, integrated employment outcomes for individuals with developmental disabilities served in Ohio. The final proposal </w:t>
      </w:r>
      <w:r w:rsidR="096684F8" w:rsidRPr="6689B365">
        <w:rPr>
          <w:rFonts w:asciiTheme="minorHAnsi" w:eastAsiaTheme="minorEastAsia" w:hAnsiTheme="minorHAnsi" w:cstheme="minorBidi"/>
        </w:rPr>
        <w:t>includes</w:t>
      </w:r>
      <w:r w:rsidRPr="6689B365">
        <w:rPr>
          <w:rFonts w:asciiTheme="minorHAnsi" w:eastAsiaTheme="minorEastAsia" w:hAnsiTheme="minorHAnsi" w:cstheme="minorBidi"/>
        </w:rPr>
        <w:t xml:space="preserve"> an emphasis on transition </w:t>
      </w:r>
      <w:r w:rsidR="75B6BF8B" w:rsidRPr="6689B365">
        <w:rPr>
          <w:rFonts w:asciiTheme="minorHAnsi" w:eastAsiaTheme="minorEastAsia" w:hAnsiTheme="minorHAnsi" w:cstheme="minorBidi"/>
        </w:rPr>
        <w:t>youth. Review the proposed recommendations</w:t>
      </w:r>
    </w:p>
    <w:p w14:paraId="7FE7423C" w14:textId="368E1227" w:rsidR="1E7FE50E" w:rsidRDefault="00847CAC" w:rsidP="6689B365">
      <w:pPr>
        <w:ind w:left="108"/>
        <w:rPr>
          <w:rFonts w:ascii="Avenir" w:eastAsia="Avenir" w:hAnsi="Avenir" w:cs="Avenir"/>
        </w:rPr>
      </w:pPr>
      <w:hyperlink r:id="rId17">
        <w:r w:rsidR="1E7FE50E" w:rsidRPr="6689B365">
          <w:rPr>
            <w:rStyle w:val="Hyperlink"/>
            <w:rFonts w:asciiTheme="minorHAnsi" w:eastAsiaTheme="minorEastAsia" w:hAnsiTheme="minorHAnsi" w:cstheme="minorBidi"/>
          </w:rPr>
          <w:t>https://dodd.ohio.gov/wps/portal/gov/dodd/about-us/our-programs/resource-blueprint-workgroup</w:t>
        </w:r>
      </w:hyperlink>
    </w:p>
    <w:p w14:paraId="0D116DD8" w14:textId="537255FA" w:rsidR="6689B365" w:rsidRDefault="6689B365" w:rsidP="6689B365">
      <w:pPr>
        <w:shd w:val="clear" w:color="auto" w:fill="FFFFFF" w:themeFill="background1"/>
        <w:rPr>
          <w:rFonts w:ascii="Helvetica Neue" w:eastAsia="Helvetica Neue" w:hAnsi="Helvetica Neue" w:cs="Helvetica Neue"/>
          <w:color w:val="333333"/>
          <w:sz w:val="21"/>
          <w:szCs w:val="21"/>
        </w:rPr>
      </w:pPr>
    </w:p>
    <w:p w14:paraId="1E5C7D57" w14:textId="47CB7EB6" w:rsidR="7BA5B475" w:rsidRDefault="7BA5B475" w:rsidP="6689B365">
      <w:pPr>
        <w:numPr>
          <w:ilvl w:val="0"/>
          <w:numId w:val="6"/>
        </w:numPr>
        <w:shd w:val="clear" w:color="auto" w:fill="FFFFFF" w:themeFill="background1"/>
        <w:rPr>
          <w:rFonts w:asciiTheme="minorHAnsi" w:eastAsiaTheme="minorEastAsia" w:hAnsiTheme="minorHAnsi" w:cstheme="minorBidi"/>
          <w:b/>
          <w:bCs/>
        </w:rPr>
      </w:pPr>
      <w:r w:rsidRPr="6689B365">
        <w:rPr>
          <w:b/>
          <w:bCs/>
        </w:rPr>
        <w:t xml:space="preserve">Preparing Transition-Age Youth with Disabilities for Work: What School Leaders Need to Know About the New Legal Landscape. </w:t>
      </w:r>
      <w:r w:rsidRPr="6689B365">
        <w:t>This policy brief is intended to inform school leaders about their responsibilities under recent case law to prepare youth with disabilities for work and careers. It may also be helpful to students, families, vocational rehabilitation and developmental disability agency personnel, and community rehabilitation providers.</w:t>
      </w:r>
      <w:r w:rsidR="6FCB8279" w:rsidRPr="6689B365">
        <w:t xml:space="preserve"> </w:t>
      </w:r>
      <w:hyperlink r:id="rId18">
        <w:r w:rsidR="6FCB8279" w:rsidRPr="6689B365">
          <w:rPr>
            <w:rStyle w:val="Hyperlink"/>
          </w:rPr>
          <w:t>https://iel.org/wp-content/uploads/2018/02/Preparing-Transition-Age-Youth-with-Disabilities-for-Work.pdf</w:t>
        </w:r>
      </w:hyperlink>
    </w:p>
    <w:p w14:paraId="6CA386E4" w14:textId="3B242854" w:rsidR="6689B365" w:rsidRDefault="6689B365" w:rsidP="6689B365">
      <w:pPr>
        <w:shd w:val="clear" w:color="auto" w:fill="FFFFFF" w:themeFill="background1"/>
      </w:pPr>
    </w:p>
    <w:p w14:paraId="37579E4F" w14:textId="09FFE503" w:rsidR="7F1D3DFC" w:rsidRDefault="7F1D3DFC" w:rsidP="6689B365">
      <w:pPr>
        <w:numPr>
          <w:ilvl w:val="0"/>
          <w:numId w:val="6"/>
        </w:numPr>
        <w:shd w:val="clear" w:color="auto" w:fill="FFFFFF" w:themeFill="background1"/>
        <w:rPr>
          <w:b/>
          <w:bCs/>
        </w:rPr>
      </w:pPr>
      <w:r w:rsidRPr="6689B365">
        <w:rPr>
          <w:b/>
          <w:bCs/>
        </w:rPr>
        <w:t>The Implications of the Workforce Innovation and Opportunity Act for Seamless Transition of Youth with Significant Disabilities</w:t>
      </w:r>
      <w:r w:rsidR="33E07812" w:rsidRPr="6689B365">
        <w:rPr>
          <w:b/>
          <w:bCs/>
        </w:rPr>
        <w:t>: A Brief.</w:t>
      </w:r>
      <w:r w:rsidR="33E07812" w:rsidRPr="6689B365">
        <w:t xml:space="preserve"> The intent of this brief is to highlight key provisions of WIOA that can promote (and some that might deter) the pursuit of the seamless transition ideal: youth (age 14- 24) with intellectual, </w:t>
      </w:r>
      <w:proofErr w:type="gramStart"/>
      <w:r w:rsidR="33E07812" w:rsidRPr="6689B365">
        <w:t>developmental</w:t>
      </w:r>
      <w:proofErr w:type="gramEnd"/>
      <w:r w:rsidR="33E07812" w:rsidRPr="6689B365">
        <w:t xml:space="preserve"> and other significant disabilities exiting school with a competitive integrated job.</w:t>
      </w:r>
      <w:r w:rsidR="380A563F" w:rsidRPr="6689B365">
        <w:t xml:space="preserve"> </w:t>
      </w:r>
    </w:p>
    <w:p w14:paraId="54D32D33" w14:textId="5711133E" w:rsidR="380A563F" w:rsidRDefault="00847CAC" w:rsidP="6689B365">
      <w:pPr>
        <w:shd w:val="clear" w:color="auto" w:fill="FFFFFF" w:themeFill="background1"/>
        <w:ind w:left="90"/>
      </w:pPr>
      <w:hyperlink r:id="rId19">
        <w:r w:rsidR="380A563F" w:rsidRPr="6689B365">
          <w:rPr>
            <w:rStyle w:val="Hyperlink"/>
          </w:rPr>
          <w:t>https://www.dol.gov/sites/dolgov/files/odep/topics/employmentfirst/cpsd-wioa-and-seamless-transition-luecking-5-2016.pdf</w:t>
        </w:r>
      </w:hyperlink>
    </w:p>
    <w:p w14:paraId="31CE105F" w14:textId="787BE0D4" w:rsidR="6689B365" w:rsidRDefault="6689B365" w:rsidP="6689B365">
      <w:pPr>
        <w:shd w:val="clear" w:color="auto" w:fill="FFFFFF" w:themeFill="background1"/>
      </w:pPr>
    </w:p>
    <w:p w14:paraId="0B975F65" w14:textId="70B7748E" w:rsidR="09A2876A" w:rsidRDefault="09A2876A" w:rsidP="6689B365">
      <w:pPr>
        <w:numPr>
          <w:ilvl w:val="0"/>
          <w:numId w:val="6"/>
        </w:numPr>
        <w:shd w:val="clear" w:color="auto" w:fill="FFFFFF" w:themeFill="background1"/>
        <w:rPr>
          <w:b/>
          <w:bCs/>
        </w:rPr>
      </w:pPr>
      <w:r w:rsidRPr="6689B365">
        <w:rPr>
          <w:rFonts w:asciiTheme="minorHAnsi" w:eastAsiaTheme="minorEastAsia" w:hAnsiTheme="minorHAnsi" w:cstheme="minorBidi"/>
          <w:b/>
          <w:bCs/>
        </w:rPr>
        <w:t xml:space="preserve">Career Discovery Tools. </w:t>
      </w:r>
      <w:r w:rsidRPr="6689B365">
        <w:rPr>
          <w:rFonts w:asciiTheme="minorHAnsi" w:eastAsiaTheme="minorEastAsia" w:hAnsiTheme="minorHAnsi" w:cstheme="minorBidi"/>
        </w:rPr>
        <w:t>The C</w:t>
      </w:r>
      <w:r w:rsidRPr="6689B365">
        <w:rPr>
          <w:rFonts w:asciiTheme="minorHAnsi" w:eastAsiaTheme="minorEastAsia" w:hAnsiTheme="minorHAnsi" w:cstheme="minorBidi"/>
          <w:sz w:val="21"/>
          <w:szCs w:val="21"/>
        </w:rPr>
        <w:t>a</w:t>
      </w:r>
      <w:r w:rsidRPr="6689B365">
        <w:rPr>
          <w:rFonts w:asciiTheme="minorHAnsi" w:eastAsiaTheme="minorEastAsia" w:hAnsiTheme="minorHAnsi" w:cstheme="minorBidi"/>
        </w:rPr>
        <w:t>reer Discovery process assists a team to identify the individual’s preferences, interests, needs and strengths (PINS) and connects these to employment opportunities. This guide includes examples of career discovery profiles, information about conducting a career discovery team meeting and a variety of ways to gather information about an individual to assist in employment planning.</w:t>
      </w:r>
    </w:p>
    <w:p w14:paraId="64F1512B" w14:textId="58FBE4DB" w:rsidR="09A2876A" w:rsidRDefault="00847CAC" w:rsidP="6689B365">
      <w:pPr>
        <w:shd w:val="clear" w:color="auto" w:fill="FFFFFF" w:themeFill="background1"/>
        <w:ind w:left="90"/>
        <w:rPr>
          <w:rFonts w:asciiTheme="minorHAnsi" w:eastAsiaTheme="minorEastAsia" w:hAnsiTheme="minorHAnsi" w:cstheme="minorBidi"/>
        </w:rPr>
      </w:pPr>
      <w:hyperlink r:id="rId20">
        <w:r w:rsidR="09A2876A" w:rsidRPr="6689B365">
          <w:rPr>
            <w:rStyle w:val="Hyperlink"/>
            <w:rFonts w:asciiTheme="minorHAnsi" w:eastAsiaTheme="minorEastAsia" w:hAnsiTheme="minorHAnsi" w:cstheme="minorBidi"/>
          </w:rPr>
          <w:t>https://ohioemploymentfirst.org/view.php?nav_id=111</w:t>
        </w:r>
      </w:hyperlink>
    </w:p>
    <w:p w14:paraId="77D0B256" w14:textId="3A44A64E" w:rsidR="6689B365" w:rsidRDefault="6689B365" w:rsidP="6689B365">
      <w:pPr>
        <w:shd w:val="clear" w:color="auto" w:fill="FFFFFF" w:themeFill="background1"/>
        <w:rPr>
          <w:rFonts w:asciiTheme="minorHAnsi" w:eastAsiaTheme="minorEastAsia" w:hAnsiTheme="minorHAnsi" w:cstheme="minorBidi"/>
          <w:b/>
          <w:bCs/>
        </w:rPr>
      </w:pPr>
    </w:p>
    <w:p w14:paraId="5EA4895C" w14:textId="5001E571" w:rsidR="1A7864BE" w:rsidRDefault="1A7864BE" w:rsidP="6689B365">
      <w:pPr>
        <w:numPr>
          <w:ilvl w:val="0"/>
          <w:numId w:val="6"/>
        </w:numPr>
        <w:shd w:val="clear" w:color="auto" w:fill="FFFFFF" w:themeFill="background1"/>
        <w:rPr>
          <w:rFonts w:asciiTheme="minorHAnsi" w:eastAsiaTheme="minorEastAsia" w:hAnsiTheme="minorHAnsi" w:cstheme="minorBidi"/>
          <w:b/>
          <w:bCs/>
        </w:rPr>
      </w:pPr>
      <w:r w:rsidRPr="6689B365">
        <w:rPr>
          <w:rFonts w:asciiTheme="minorHAnsi" w:eastAsiaTheme="minorEastAsia" w:hAnsiTheme="minorHAnsi" w:cstheme="minorBidi"/>
          <w:b/>
          <w:bCs/>
        </w:rPr>
        <w:t xml:space="preserve">Unpaid Work Experiences Guidance. </w:t>
      </w:r>
      <w:r w:rsidRPr="6689B365">
        <w:rPr>
          <w:rFonts w:asciiTheme="minorHAnsi" w:eastAsiaTheme="minorEastAsia" w:hAnsiTheme="minorHAnsi" w:cstheme="minorBidi"/>
        </w:rPr>
        <w:t>This is a working document created by the State Employment Leadership Network that explains the rules and guidelines regarding volunteering, internships, and unpaid work experiences when supporting an individual</w:t>
      </w:r>
      <w:r w:rsidR="11E2322A" w:rsidRPr="6689B365">
        <w:rPr>
          <w:rFonts w:asciiTheme="minorHAnsi" w:eastAsiaTheme="minorEastAsia" w:hAnsiTheme="minorHAnsi" w:cstheme="minorBidi"/>
        </w:rPr>
        <w:t xml:space="preserve">, including students, </w:t>
      </w:r>
      <w:r w:rsidRPr="6689B365">
        <w:rPr>
          <w:rFonts w:asciiTheme="minorHAnsi" w:eastAsiaTheme="minorEastAsia" w:hAnsiTheme="minorHAnsi" w:cstheme="minorBidi"/>
        </w:rPr>
        <w:t>in finding competitive employment.</w:t>
      </w:r>
    </w:p>
    <w:p w14:paraId="0A52CA6F" w14:textId="5DB4026B" w:rsidR="1A7864BE" w:rsidRDefault="00847CAC" w:rsidP="6689B365">
      <w:pPr>
        <w:shd w:val="clear" w:color="auto" w:fill="FFFFFF" w:themeFill="background1"/>
        <w:ind w:left="90"/>
      </w:pPr>
      <w:hyperlink r:id="rId21">
        <w:r w:rsidR="1A7864BE" w:rsidRPr="6689B365">
          <w:rPr>
            <w:rStyle w:val="Hyperlink"/>
            <w:rFonts w:asciiTheme="minorHAnsi" w:eastAsiaTheme="minorEastAsia" w:hAnsiTheme="minorHAnsi" w:cstheme="minorBidi"/>
          </w:rPr>
          <w:t>https://ohioemploymentfirst.org/up_doc/SELNUnpaidWork2019.pdf</w:t>
        </w:r>
      </w:hyperlink>
    </w:p>
    <w:p w14:paraId="0334E48E" w14:textId="26E4821C" w:rsidR="6689B365" w:rsidRDefault="6689B365" w:rsidP="6689B365">
      <w:pPr>
        <w:shd w:val="clear" w:color="auto" w:fill="FFFFFF" w:themeFill="background1"/>
        <w:rPr>
          <w:rFonts w:asciiTheme="minorHAnsi" w:eastAsiaTheme="minorEastAsia" w:hAnsiTheme="minorHAnsi" w:cstheme="minorBidi"/>
          <w:b/>
          <w:bCs/>
        </w:rPr>
      </w:pPr>
    </w:p>
    <w:p w14:paraId="48B7AF82" w14:textId="5E846447" w:rsidR="6689B365" w:rsidRDefault="6689B365" w:rsidP="6689B365">
      <w:pPr>
        <w:shd w:val="clear" w:color="auto" w:fill="FFFFFF" w:themeFill="background1"/>
        <w:rPr>
          <w:rFonts w:asciiTheme="minorHAnsi" w:eastAsiaTheme="minorEastAsia" w:hAnsiTheme="minorHAnsi" w:cstheme="minorBidi"/>
          <w:b/>
          <w:bCs/>
        </w:rPr>
      </w:pPr>
    </w:p>
    <w:p w14:paraId="1F779EE4" w14:textId="78A826E6" w:rsidR="0CE49D40" w:rsidRDefault="0CE49D40" w:rsidP="6689B365">
      <w:pPr>
        <w:numPr>
          <w:ilvl w:val="0"/>
          <w:numId w:val="6"/>
        </w:numPr>
        <w:shd w:val="clear" w:color="auto" w:fill="FFFFFF" w:themeFill="background1"/>
        <w:rPr>
          <w:b/>
          <w:bCs/>
        </w:rPr>
      </w:pPr>
      <w:r w:rsidRPr="6689B365">
        <w:rPr>
          <w:rFonts w:asciiTheme="minorHAnsi" w:eastAsiaTheme="minorEastAsia" w:hAnsiTheme="minorHAnsi" w:cstheme="minorBidi"/>
          <w:b/>
          <w:bCs/>
        </w:rPr>
        <w:t>Family Partnerships. The Power of Family Partnerships: Working Together to Find the Right Employment Opportunity.</w:t>
      </w:r>
      <w:r w:rsidRPr="6689B365">
        <w:rPr>
          <w:rFonts w:asciiTheme="minorHAnsi" w:eastAsiaTheme="minorEastAsia" w:hAnsiTheme="minorHAnsi" w:cstheme="minorBidi"/>
          <w:b/>
          <w:bCs/>
          <w:i/>
          <w:iCs/>
          <w:sz w:val="28"/>
          <w:szCs w:val="28"/>
        </w:rPr>
        <w:t xml:space="preserve"> </w:t>
      </w:r>
      <w:r w:rsidR="75C9D4E1" w:rsidRPr="6689B365">
        <w:rPr>
          <w:rFonts w:asciiTheme="minorHAnsi" w:eastAsiaTheme="minorEastAsia" w:hAnsiTheme="minorHAnsi" w:cstheme="minorBidi"/>
        </w:rPr>
        <w:t xml:space="preserve">It </w:t>
      </w:r>
      <w:r w:rsidRPr="6689B365">
        <w:rPr>
          <w:rFonts w:asciiTheme="minorHAnsi" w:eastAsiaTheme="minorEastAsia" w:hAnsiTheme="minorHAnsi" w:cstheme="minorBidi"/>
        </w:rPr>
        <w:t xml:space="preserve">takes thoughtful input from families and caregivers for transition and employment specialists to design work experiences and employment for </w:t>
      </w:r>
      <w:r w:rsidR="3A511E55" w:rsidRPr="6689B365">
        <w:rPr>
          <w:rFonts w:asciiTheme="minorHAnsi" w:eastAsiaTheme="minorEastAsia" w:hAnsiTheme="minorHAnsi" w:cstheme="minorBidi"/>
        </w:rPr>
        <w:t xml:space="preserve">youth and </w:t>
      </w:r>
      <w:r w:rsidRPr="6689B365">
        <w:rPr>
          <w:rFonts w:asciiTheme="minorHAnsi" w:eastAsiaTheme="minorEastAsia" w:hAnsiTheme="minorHAnsi" w:cstheme="minorBidi"/>
        </w:rPr>
        <w:t>adults with disabilities. However, establishing partnerships with families around the common goal of employment may be challenging. Effective partnerships with families can help create good job matches and improve employment outcomes for persons with a disability. This webinar will give employment professionals the tools and strategies necessary to make that happen. This video is a session from the 2021 Transformation Series.</w:t>
      </w:r>
      <w:r w:rsidRPr="6689B365">
        <w:rPr>
          <w:rFonts w:asciiTheme="minorHAnsi" w:eastAsiaTheme="minorEastAsia" w:hAnsiTheme="minorHAnsi" w:cstheme="minorBidi"/>
          <w:color w:val="333333"/>
        </w:rPr>
        <w:t xml:space="preserve"> </w:t>
      </w:r>
    </w:p>
    <w:p w14:paraId="0B55E487" w14:textId="6B10A778" w:rsidR="0CE49D40" w:rsidRDefault="00847CAC" w:rsidP="6689B365">
      <w:pPr>
        <w:shd w:val="clear" w:color="auto" w:fill="FFFFFF" w:themeFill="background1"/>
        <w:ind w:left="90"/>
        <w:rPr>
          <w:rFonts w:ascii="Helvetica Neue" w:eastAsia="Helvetica Neue" w:hAnsi="Helvetica Neue" w:cs="Helvetica Neue"/>
          <w:color w:val="333333"/>
          <w:sz w:val="21"/>
          <w:szCs w:val="21"/>
        </w:rPr>
      </w:pPr>
      <w:hyperlink r:id="rId22">
        <w:r w:rsidR="0CE49D40" w:rsidRPr="6689B365">
          <w:rPr>
            <w:rStyle w:val="Hyperlink"/>
            <w:rFonts w:ascii="Helvetica Neue" w:eastAsia="Helvetica Neue" w:hAnsi="Helvetica Neue" w:cs="Helvetica Neue"/>
            <w:sz w:val="21"/>
            <w:szCs w:val="21"/>
          </w:rPr>
          <w:t>https://ohioemploymentfirst.org/view.php?nav_id=527</w:t>
        </w:r>
      </w:hyperlink>
    </w:p>
    <w:p w14:paraId="23E65B36" w14:textId="188A68D6" w:rsidR="6689B365" w:rsidRDefault="6689B365" w:rsidP="6689B365">
      <w:pPr>
        <w:shd w:val="clear" w:color="auto" w:fill="FFFFFF" w:themeFill="background1"/>
        <w:rPr>
          <w:rFonts w:ascii="Helvetica Neue" w:eastAsia="Helvetica Neue" w:hAnsi="Helvetica Neue" w:cs="Helvetica Neue"/>
          <w:color w:val="333333"/>
          <w:sz w:val="21"/>
          <w:szCs w:val="21"/>
        </w:rPr>
      </w:pPr>
    </w:p>
    <w:p w14:paraId="2D7740C1" w14:textId="0FAC26B1" w:rsidR="3C31B1D5" w:rsidRDefault="3C31B1D5" w:rsidP="6689B365">
      <w:pPr>
        <w:numPr>
          <w:ilvl w:val="0"/>
          <w:numId w:val="6"/>
        </w:numPr>
        <w:shd w:val="clear" w:color="auto" w:fill="FFFFFF" w:themeFill="background1"/>
        <w:rPr>
          <w:rFonts w:asciiTheme="minorHAnsi" w:eastAsiaTheme="minorEastAsia" w:hAnsiTheme="minorHAnsi" w:cstheme="minorBidi"/>
          <w:b/>
          <w:bCs/>
          <w:color w:val="000000" w:themeColor="text1"/>
        </w:rPr>
      </w:pPr>
      <w:r w:rsidRPr="6689B365">
        <w:rPr>
          <w:rFonts w:asciiTheme="minorHAnsi" w:eastAsiaTheme="minorEastAsia" w:hAnsiTheme="minorHAnsi" w:cstheme="minorBidi"/>
          <w:b/>
          <w:bCs/>
        </w:rPr>
        <w:t xml:space="preserve">A Guide to Developing Collaborative School-Community-Business Partnerships. </w:t>
      </w:r>
      <w:r w:rsidRPr="6689B365">
        <w:rPr>
          <w:rFonts w:asciiTheme="minorHAnsi" w:eastAsiaTheme="minorEastAsia" w:hAnsiTheme="minorHAnsi" w:cstheme="minorBidi"/>
        </w:rPr>
        <w:t>This guide covers important considerations for implementing an effective collaborative process for both individual and systems level outcomes. The focus is on useful approaches, policies, and strategies necessary to facilitate partnerships that result in better outcomes for students and youth with disabilities and tangible mutual benefits for collaborating partners.</w:t>
      </w:r>
    </w:p>
    <w:p w14:paraId="1E37C13E" w14:textId="4C218463" w:rsidR="3C31B1D5" w:rsidRDefault="00847CAC" w:rsidP="6689B365">
      <w:pPr>
        <w:shd w:val="clear" w:color="auto" w:fill="FFFFFF" w:themeFill="background1"/>
        <w:ind w:left="90"/>
        <w:rPr>
          <w:rFonts w:asciiTheme="minorHAnsi" w:eastAsiaTheme="minorEastAsia" w:hAnsiTheme="minorHAnsi" w:cstheme="minorBidi"/>
          <w:b/>
          <w:bCs/>
        </w:rPr>
      </w:pPr>
      <w:hyperlink r:id="rId23">
        <w:r w:rsidR="3C31B1D5" w:rsidRPr="6689B365">
          <w:rPr>
            <w:rStyle w:val="Hyperlink"/>
            <w:rFonts w:asciiTheme="minorHAnsi" w:eastAsiaTheme="minorEastAsia" w:hAnsiTheme="minorHAnsi" w:cstheme="minorBidi"/>
            <w:b/>
            <w:bCs/>
          </w:rPr>
          <w:t>https://transitionta.org/community-partnership-guide/</w:t>
        </w:r>
      </w:hyperlink>
    </w:p>
    <w:p w14:paraId="46F7A179" w14:textId="3772383C" w:rsidR="6689B365" w:rsidRDefault="6689B365" w:rsidP="6689B365">
      <w:pPr>
        <w:shd w:val="clear" w:color="auto" w:fill="FFFFFF" w:themeFill="background1"/>
        <w:ind w:left="90"/>
        <w:rPr>
          <w:rFonts w:asciiTheme="minorHAnsi" w:eastAsiaTheme="minorEastAsia" w:hAnsiTheme="minorHAnsi" w:cstheme="minorBidi"/>
          <w:b/>
          <w:bCs/>
        </w:rPr>
      </w:pPr>
    </w:p>
    <w:p w14:paraId="00B679B4" w14:textId="364BE7C6" w:rsidR="006E291D" w:rsidRDefault="0021411B" w:rsidP="6689B365">
      <w:pPr>
        <w:widowControl w:val="0"/>
        <w:numPr>
          <w:ilvl w:val="0"/>
          <w:numId w:val="6"/>
        </w:numPr>
        <w:shd w:val="clear" w:color="auto" w:fill="FFFFFF" w:themeFill="background1"/>
        <w:rPr>
          <w:rFonts w:asciiTheme="minorHAnsi" w:eastAsiaTheme="minorEastAsia" w:hAnsiTheme="minorHAnsi" w:cstheme="minorBidi"/>
          <w:b/>
          <w:bCs/>
        </w:rPr>
      </w:pPr>
      <w:r w:rsidRPr="6689B365">
        <w:rPr>
          <w:rFonts w:asciiTheme="minorHAnsi" w:eastAsiaTheme="minorEastAsia" w:hAnsiTheme="minorHAnsi" w:cstheme="minorBidi"/>
          <w:b/>
          <w:bCs/>
        </w:rPr>
        <w:t xml:space="preserve">Survey Monkey: </w:t>
      </w:r>
      <w:r w:rsidRPr="6689B365">
        <w:rPr>
          <w:rFonts w:asciiTheme="minorHAnsi" w:eastAsiaTheme="minorEastAsia" w:hAnsiTheme="minorHAnsi" w:cstheme="minorBidi"/>
        </w:rPr>
        <w:t xml:space="preserve">Please complete a brief Session Survey and receive certificate of attendance </w:t>
      </w:r>
    </w:p>
    <w:p w14:paraId="2A32A6F1" w14:textId="541218B6" w:rsidR="006E291D" w:rsidRDefault="00847CAC" w:rsidP="6689B365">
      <w:pPr>
        <w:widowControl w:val="0"/>
        <w:shd w:val="clear" w:color="auto" w:fill="FFFFFF" w:themeFill="background1"/>
        <w:ind w:left="90"/>
        <w:rPr>
          <w:color w:val="000000" w:themeColor="text1"/>
          <w:sz w:val="22"/>
          <w:szCs w:val="22"/>
        </w:rPr>
      </w:pPr>
      <w:hyperlink r:id="rId24">
        <w:r w:rsidR="5B9A3F8A" w:rsidRPr="6689B365">
          <w:rPr>
            <w:rStyle w:val="Hyperlink"/>
            <w:rFonts w:asciiTheme="minorHAnsi" w:eastAsiaTheme="minorEastAsia" w:hAnsiTheme="minorHAnsi" w:cstheme="minorBidi"/>
          </w:rPr>
          <w:t>https://www.surveymonkey.com/r/DHPHMNZ</w:t>
        </w:r>
      </w:hyperlink>
    </w:p>
    <w:p w14:paraId="1F860EA7" w14:textId="3DC24CC9" w:rsidR="006E291D" w:rsidRDefault="006E291D" w:rsidP="6689B365">
      <w:pPr>
        <w:widowControl w:val="0"/>
        <w:shd w:val="clear" w:color="auto" w:fill="FFFFFF" w:themeFill="background1"/>
        <w:rPr>
          <w:rFonts w:ascii="Avenir" w:eastAsia="Avenir" w:hAnsi="Avenir" w:cs="Avenir"/>
        </w:rPr>
      </w:pPr>
    </w:p>
    <w:p w14:paraId="5F453170" w14:textId="5C752AB4" w:rsidR="006E291D" w:rsidRDefault="7B0D1C70" w:rsidP="6689B365">
      <w:pPr>
        <w:numPr>
          <w:ilvl w:val="0"/>
          <w:numId w:val="6"/>
        </w:numPr>
        <w:rPr>
          <w:rFonts w:asciiTheme="minorHAnsi" w:eastAsiaTheme="minorEastAsia" w:hAnsiTheme="minorHAnsi" w:cstheme="minorBidi"/>
          <w:b/>
          <w:bCs/>
          <w:color w:val="201F1E"/>
          <w:highlight w:val="white"/>
        </w:rPr>
      </w:pPr>
      <w:r w:rsidRPr="6689B365">
        <w:rPr>
          <w:rFonts w:asciiTheme="minorHAnsi" w:eastAsiaTheme="minorEastAsia" w:hAnsiTheme="minorHAnsi" w:cstheme="minorBidi"/>
          <w:b/>
          <w:bCs/>
          <w:color w:val="201F1E"/>
          <w:highlight w:val="white"/>
        </w:rPr>
        <w:t xml:space="preserve">November </w:t>
      </w:r>
      <w:r w:rsidRPr="6689B365">
        <w:rPr>
          <w:rFonts w:asciiTheme="minorHAnsi" w:eastAsiaTheme="minorEastAsia" w:hAnsiTheme="minorHAnsi" w:cstheme="minorBidi"/>
          <w:b/>
          <w:bCs/>
          <w:i/>
          <w:iCs/>
          <w:color w:val="201F1E"/>
          <w:highlight w:val="white"/>
        </w:rPr>
        <w:t xml:space="preserve">Journey </w:t>
      </w:r>
      <w:r w:rsidRPr="6689B365">
        <w:rPr>
          <w:rFonts w:asciiTheme="minorHAnsi" w:eastAsiaTheme="minorEastAsia" w:hAnsiTheme="minorHAnsi" w:cstheme="minorBidi"/>
          <w:b/>
          <w:bCs/>
          <w:color w:val="201F1E"/>
          <w:highlight w:val="white"/>
        </w:rPr>
        <w:t xml:space="preserve">Webinar: </w:t>
      </w:r>
    </w:p>
    <w:p w14:paraId="6AC3F14A" w14:textId="2B0CE30B" w:rsidR="006E291D" w:rsidRDefault="7B0D1C70" w:rsidP="6689B365">
      <w:pPr>
        <w:rPr>
          <w:rFonts w:asciiTheme="minorHAnsi" w:eastAsiaTheme="minorEastAsia" w:hAnsiTheme="minorHAnsi" w:cstheme="minorBidi"/>
          <w:b/>
          <w:bCs/>
          <w:i/>
          <w:iCs/>
          <w:color w:val="201F1E"/>
          <w:highlight w:val="white"/>
        </w:rPr>
      </w:pPr>
      <w:r w:rsidRPr="6689B365">
        <w:rPr>
          <w:rFonts w:asciiTheme="minorHAnsi" w:eastAsiaTheme="minorEastAsia" w:hAnsiTheme="minorHAnsi" w:cstheme="minorBidi"/>
          <w:b/>
          <w:bCs/>
          <w:i/>
          <w:iCs/>
          <w:color w:val="201F1E"/>
          <w:highlight w:val="white"/>
        </w:rPr>
        <w:t xml:space="preserve"> </w:t>
      </w:r>
      <w:r w:rsidR="099D840A" w:rsidRPr="6689B365">
        <w:rPr>
          <w:rFonts w:asciiTheme="minorHAnsi" w:eastAsiaTheme="minorEastAsia" w:hAnsiTheme="minorHAnsi" w:cstheme="minorBidi"/>
          <w:b/>
          <w:bCs/>
          <w:i/>
          <w:iCs/>
          <w:color w:val="201F1E"/>
          <w:highlight w:val="white"/>
        </w:rPr>
        <w:t xml:space="preserve">What Educators Need (and </w:t>
      </w:r>
      <w:proofErr w:type="gramStart"/>
      <w:r w:rsidR="099D840A" w:rsidRPr="6689B365">
        <w:rPr>
          <w:rFonts w:asciiTheme="minorHAnsi" w:eastAsiaTheme="minorEastAsia" w:hAnsiTheme="minorHAnsi" w:cstheme="minorBidi"/>
          <w:b/>
          <w:bCs/>
          <w:i/>
          <w:iCs/>
          <w:color w:val="201F1E"/>
          <w:highlight w:val="white"/>
        </w:rPr>
        <w:t>Want</w:t>
      </w:r>
      <w:proofErr w:type="gramEnd"/>
      <w:r w:rsidR="099D840A" w:rsidRPr="6689B365">
        <w:rPr>
          <w:rFonts w:asciiTheme="minorHAnsi" w:eastAsiaTheme="minorEastAsia" w:hAnsiTheme="minorHAnsi" w:cstheme="minorBidi"/>
          <w:b/>
          <w:bCs/>
          <w:i/>
          <w:iCs/>
          <w:color w:val="201F1E"/>
          <w:highlight w:val="white"/>
        </w:rPr>
        <w:t>) to Know About Medications</w:t>
      </w:r>
    </w:p>
    <w:p w14:paraId="4F17E056" w14:textId="2918CDD4" w:rsidR="006E291D" w:rsidRDefault="099D840A" w:rsidP="6689B365">
      <w:pPr>
        <w:pStyle w:val="ListParagraph"/>
        <w:widowControl w:val="0"/>
        <w:numPr>
          <w:ilvl w:val="0"/>
          <w:numId w:val="4"/>
        </w:numPr>
        <w:rPr>
          <w:rFonts w:asciiTheme="minorHAnsi" w:eastAsiaTheme="minorEastAsia" w:hAnsiTheme="minorHAnsi" w:cstheme="minorBidi"/>
          <w:b/>
          <w:bCs/>
          <w:color w:val="000000" w:themeColor="text1"/>
        </w:rPr>
      </w:pPr>
      <w:r w:rsidRPr="6689B365">
        <w:rPr>
          <w:rFonts w:asciiTheme="minorHAnsi" w:eastAsiaTheme="minorEastAsia" w:hAnsiTheme="minorHAnsi" w:cstheme="minorBidi"/>
          <w:b/>
          <w:bCs/>
          <w:color w:val="000000" w:themeColor="text1"/>
        </w:rPr>
        <w:t>Presenter: Dr. Sara Dugan, PHARM.D, BCPP, BCPS</w:t>
      </w:r>
    </w:p>
    <w:p w14:paraId="08FA83A1" w14:textId="54259B4D" w:rsidR="006E291D" w:rsidRDefault="099D840A" w:rsidP="6689B365">
      <w:pPr>
        <w:widowControl w:val="0"/>
        <w:ind w:left="720"/>
        <w:rPr>
          <w:rFonts w:asciiTheme="minorHAnsi" w:eastAsiaTheme="minorEastAsia" w:hAnsiTheme="minorHAnsi" w:cstheme="minorBidi"/>
          <w:color w:val="000000" w:themeColor="text1"/>
        </w:rPr>
      </w:pPr>
      <w:r w:rsidRPr="6689B365">
        <w:rPr>
          <w:rFonts w:asciiTheme="minorHAnsi" w:eastAsiaTheme="minorEastAsia" w:hAnsiTheme="minorHAnsi" w:cstheme="minorBidi"/>
          <w:color w:val="000000" w:themeColor="text1"/>
        </w:rPr>
        <w:t>Associate Professor Psychiatry, Northeast Ohio Medical University</w:t>
      </w:r>
    </w:p>
    <w:p w14:paraId="25626AFF" w14:textId="758F7530" w:rsidR="006E291D" w:rsidRDefault="0021411B" w:rsidP="6689B365">
      <w:pPr>
        <w:pStyle w:val="ListParagraph"/>
        <w:widowControl w:val="0"/>
        <w:numPr>
          <w:ilvl w:val="0"/>
          <w:numId w:val="3"/>
        </w:numPr>
        <w:rPr>
          <w:rFonts w:asciiTheme="minorHAnsi" w:eastAsiaTheme="minorEastAsia" w:hAnsiTheme="minorHAnsi" w:cstheme="minorBidi"/>
          <w:b/>
          <w:bCs/>
          <w:i/>
          <w:iCs/>
          <w:color w:val="201F1E"/>
          <w:highlight w:val="white"/>
        </w:rPr>
      </w:pPr>
      <w:r w:rsidRPr="6689B365">
        <w:rPr>
          <w:rFonts w:asciiTheme="minorHAnsi" w:eastAsiaTheme="minorEastAsia" w:hAnsiTheme="minorHAnsi" w:cstheme="minorBidi"/>
          <w:b/>
          <w:bCs/>
          <w:color w:val="201F1E"/>
          <w:highlight w:val="white"/>
        </w:rPr>
        <w:t xml:space="preserve">Monday, </w:t>
      </w:r>
      <w:r w:rsidR="00F8102B" w:rsidRPr="6689B365">
        <w:rPr>
          <w:rFonts w:asciiTheme="minorHAnsi" w:eastAsiaTheme="minorEastAsia" w:hAnsiTheme="minorHAnsi" w:cstheme="minorBidi"/>
          <w:b/>
          <w:bCs/>
          <w:color w:val="201F1E"/>
          <w:highlight w:val="white"/>
        </w:rPr>
        <w:t>November 29</w:t>
      </w:r>
      <w:r w:rsidRPr="6689B365">
        <w:rPr>
          <w:rFonts w:asciiTheme="minorHAnsi" w:eastAsiaTheme="minorEastAsia" w:hAnsiTheme="minorHAnsi" w:cstheme="minorBidi"/>
          <w:b/>
          <w:bCs/>
          <w:color w:val="201F1E"/>
          <w:highlight w:val="white"/>
        </w:rPr>
        <w:t>, 2021 @ 2:30</w:t>
      </w:r>
    </w:p>
    <w:p w14:paraId="5D3E5DA2" w14:textId="5A1D78C9" w:rsidR="006E291D" w:rsidRDefault="006E291D" w:rsidP="6689B365">
      <w:pPr>
        <w:widowControl w:val="0"/>
        <w:rPr>
          <w:rFonts w:ascii="Avenir" w:eastAsia="Avenir" w:hAnsi="Avenir" w:cs="Avenir"/>
          <w:b/>
          <w:bCs/>
          <w:i/>
          <w:iCs/>
          <w:color w:val="201F1E"/>
          <w:highlight w:val="white"/>
        </w:rPr>
      </w:pPr>
    </w:p>
    <w:p w14:paraId="6863CF94" w14:textId="48BC0713" w:rsidR="006E291D" w:rsidRDefault="0021411B" w:rsidP="6689B365">
      <w:pPr>
        <w:widowControl w:val="0"/>
        <w:rPr>
          <w:rFonts w:asciiTheme="minorHAnsi" w:eastAsiaTheme="minorEastAsia" w:hAnsiTheme="minorHAnsi" w:cstheme="minorBidi"/>
        </w:rPr>
      </w:pPr>
      <w:r w:rsidRPr="6689B365">
        <w:rPr>
          <w:rFonts w:asciiTheme="minorHAnsi" w:eastAsiaTheme="minorEastAsia" w:hAnsiTheme="minorHAnsi" w:cstheme="minorBidi"/>
          <w:b/>
          <w:bCs/>
          <w:i/>
          <w:iCs/>
          <w:color w:val="201F1E"/>
          <w:highlight w:val="white"/>
        </w:rPr>
        <w:t xml:space="preserve">Register now </w:t>
      </w:r>
      <w:proofErr w:type="gramStart"/>
      <w:r w:rsidR="0D46B473" w:rsidRPr="6689B365">
        <w:rPr>
          <w:rFonts w:asciiTheme="minorHAnsi" w:eastAsiaTheme="minorEastAsia" w:hAnsiTheme="minorHAnsi" w:cstheme="minorBidi"/>
          <w:b/>
          <w:bCs/>
          <w:i/>
          <w:iCs/>
          <w:color w:val="201F1E"/>
          <w:highlight w:val="white"/>
        </w:rPr>
        <w:t>@ :</w:t>
      </w:r>
      <w:proofErr w:type="gramEnd"/>
      <w:r w:rsidR="0D46B473" w:rsidRPr="6689B365">
        <w:rPr>
          <w:rFonts w:asciiTheme="minorHAnsi" w:eastAsiaTheme="minorEastAsia" w:hAnsiTheme="minorHAnsi" w:cstheme="minorBidi"/>
          <w:color w:val="000000" w:themeColor="text1"/>
        </w:rPr>
        <w:t xml:space="preserve"> </w:t>
      </w:r>
      <w:hyperlink r:id="rId25">
        <w:r w:rsidR="0D46B473" w:rsidRPr="6689B365">
          <w:rPr>
            <w:rStyle w:val="Hyperlink"/>
            <w:rFonts w:asciiTheme="minorHAnsi" w:eastAsiaTheme="minorEastAsia" w:hAnsiTheme="minorHAnsi" w:cstheme="minorBidi"/>
            <w:sz w:val="22"/>
            <w:szCs w:val="22"/>
          </w:rPr>
          <w:t>https://us06web.zoom.us/webinar/register/WN_kVoiyDhcQZufF-LayA3SMA</w:t>
        </w:r>
      </w:hyperlink>
    </w:p>
    <w:p w14:paraId="42B0B366" w14:textId="477E9711" w:rsidR="6689B365" w:rsidRDefault="6689B365" w:rsidP="6689B365">
      <w:pPr>
        <w:shd w:val="clear" w:color="auto" w:fill="FFFFFF" w:themeFill="background1"/>
      </w:pPr>
    </w:p>
    <w:p w14:paraId="581F531B" w14:textId="77777777" w:rsidR="006E291D" w:rsidRDefault="006E291D" w:rsidP="6689B365">
      <w:pPr>
        <w:widowControl w:val="0"/>
        <w:rPr>
          <w:rFonts w:ascii="Avenir" w:eastAsia="Avenir" w:hAnsi="Avenir" w:cs="Avenir"/>
        </w:rPr>
      </w:pPr>
    </w:p>
    <w:p w14:paraId="246F10CE" w14:textId="1FE1B63D" w:rsidR="0021411B" w:rsidRDefault="0021411B" w:rsidP="6689B365">
      <w:pPr>
        <w:ind w:left="-270" w:right="-450"/>
        <w:jc w:val="center"/>
        <w:rPr>
          <w:rFonts w:asciiTheme="minorHAnsi" w:eastAsiaTheme="minorEastAsia" w:hAnsiTheme="minorHAnsi" w:cstheme="minorBidi"/>
          <w:b/>
          <w:bCs/>
        </w:rPr>
      </w:pPr>
      <w:r w:rsidRPr="6689B365">
        <w:rPr>
          <w:rFonts w:asciiTheme="minorHAnsi" w:eastAsiaTheme="minorEastAsia" w:hAnsiTheme="minorHAnsi" w:cstheme="minorBidi"/>
          <w:b/>
          <w:bCs/>
        </w:rPr>
        <w:t xml:space="preserve">Resource List Access </w:t>
      </w:r>
    </w:p>
    <w:p w14:paraId="117B2045" w14:textId="25A08985" w:rsidR="2F979341" w:rsidRDefault="00847CAC" w:rsidP="6689B365">
      <w:pPr>
        <w:ind w:left="-270" w:right="-450"/>
        <w:jc w:val="center"/>
        <w:rPr>
          <w:rFonts w:asciiTheme="minorHAnsi" w:eastAsiaTheme="minorEastAsia" w:hAnsiTheme="minorHAnsi" w:cstheme="minorBidi"/>
          <w:b/>
          <w:bCs/>
          <w:sz w:val="18"/>
          <w:szCs w:val="18"/>
        </w:rPr>
      </w:pPr>
      <w:hyperlink r:id="rId26">
        <w:r w:rsidR="2F979341" w:rsidRPr="6689B365">
          <w:rPr>
            <w:rStyle w:val="Hyperlink"/>
            <w:rFonts w:asciiTheme="minorHAnsi" w:eastAsiaTheme="minorEastAsia" w:hAnsiTheme="minorHAnsi" w:cstheme="minorBidi"/>
            <w:b/>
            <w:bCs/>
            <w:sz w:val="18"/>
            <w:szCs w:val="18"/>
          </w:rPr>
          <w:t>https://ocaliorg.sharepoint.com/:w:/s/LifespanTransitionCenter/EZdYrGk27RJDqluchYGKBZ0Bdja8xKAanSVZsNKVXdXkig?e=2x9dYx</w:t>
        </w:r>
      </w:hyperlink>
    </w:p>
    <w:p w14:paraId="776A8428" w14:textId="3C070AF2" w:rsidR="6689B365" w:rsidRDefault="6689B365" w:rsidP="6689B365">
      <w:pPr>
        <w:spacing w:before="160"/>
        <w:ind w:left="-720" w:right="-450"/>
        <w:jc w:val="center"/>
        <w:rPr>
          <w:rFonts w:ascii="Avenir" w:eastAsia="Avenir" w:hAnsi="Avenir" w:cs="Avenir"/>
          <w:b/>
          <w:bCs/>
        </w:rPr>
      </w:pPr>
    </w:p>
    <w:p w14:paraId="3CCDEAEF" w14:textId="595A63CD" w:rsidR="006E291D" w:rsidRDefault="006E291D">
      <w:pPr>
        <w:spacing w:before="160"/>
        <w:ind w:left="-720" w:right="-450"/>
        <w:jc w:val="center"/>
        <w:rPr>
          <w:rFonts w:ascii="Avenir" w:eastAsia="Avenir" w:hAnsi="Avenir" w:cs="Avenir"/>
        </w:rPr>
      </w:pPr>
    </w:p>
    <w:sectPr w:rsidR="006E291D">
      <w:headerReference w:type="default" r:id="rId27"/>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9E53" w14:textId="77777777" w:rsidR="00847CAC" w:rsidRDefault="00847CAC">
      <w:r>
        <w:separator/>
      </w:r>
    </w:p>
  </w:endnote>
  <w:endnote w:type="continuationSeparator" w:id="0">
    <w:p w14:paraId="6EF60B30" w14:textId="77777777" w:rsidR="00847CAC" w:rsidRDefault="0084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Avenir">
    <w:altName w:val="Avenir Roman"/>
    <w:panose1 w:val="020B0503020203020204"/>
    <w:charset w:val="4D"/>
    <w:family w:val="swiss"/>
    <w:pitch w:val="variable"/>
    <w:sig w:usb0="800000AF" w:usb1="5000204A" w:usb2="00000000" w:usb3="00000000" w:csb0="0000009B" w:csb1="00000000"/>
  </w:font>
  <w:font w:name="Open Sans">
    <w:panose1 w:val="020B0604020202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ED42" w14:textId="77777777" w:rsidR="006E291D" w:rsidRDefault="00847CAC">
    <w:pPr>
      <w:pBdr>
        <w:top w:val="nil"/>
        <w:left w:val="nil"/>
        <w:bottom w:val="nil"/>
        <w:right w:val="nil"/>
        <w:between w:val="nil"/>
      </w:pBdr>
      <w:tabs>
        <w:tab w:val="center" w:pos="4680"/>
        <w:tab w:val="right" w:pos="9360"/>
      </w:tabs>
      <w:ind w:left="-270"/>
      <w:rPr>
        <w:rFonts w:ascii="Avenir" w:eastAsia="Avenir" w:hAnsi="Avenir" w:cs="Avenir"/>
        <w:color w:val="000000"/>
        <w:sz w:val="18"/>
        <w:szCs w:val="18"/>
      </w:rPr>
    </w:pPr>
    <w:hyperlink r:id="rId1">
      <w:r w:rsidR="0021411B">
        <w:rPr>
          <w:rFonts w:ascii="Avenir" w:eastAsia="Avenir" w:hAnsi="Avenir" w:cs="Avenir"/>
          <w:color w:val="0000FF"/>
          <w:sz w:val="18"/>
          <w:szCs w:val="18"/>
          <w:u w:val="single"/>
        </w:rPr>
        <w:t>www.ohioemploymentfirst.org</w:t>
      </w:r>
    </w:hyperlink>
    <w:r w:rsidR="0021411B">
      <w:rPr>
        <w:rFonts w:ascii="Avenir" w:eastAsia="Avenir" w:hAnsi="Avenir" w:cs="Avenir"/>
        <w:color w:val="000000"/>
        <w:sz w:val="18"/>
        <w:szCs w:val="18"/>
      </w:rPr>
      <w:t xml:space="preserve">. </w:t>
    </w:r>
  </w:p>
  <w:p w14:paraId="368FE0EF" w14:textId="77777777" w:rsidR="006E291D" w:rsidRDefault="0021411B">
    <w:pPr>
      <w:pBdr>
        <w:top w:val="nil"/>
        <w:left w:val="nil"/>
        <w:bottom w:val="nil"/>
        <w:right w:val="nil"/>
        <w:between w:val="nil"/>
      </w:pBdr>
      <w:tabs>
        <w:tab w:val="center" w:pos="4680"/>
        <w:tab w:val="right" w:pos="9360"/>
      </w:tabs>
      <w:ind w:left="-270"/>
      <w:rPr>
        <w:rFonts w:ascii="Avenir" w:eastAsia="Avenir" w:hAnsi="Avenir" w:cs="Avenir"/>
        <w:i/>
        <w:sz w:val="18"/>
        <w:szCs w:val="18"/>
      </w:rPr>
    </w:pPr>
    <w:r>
      <w:rPr>
        <w:rFonts w:ascii="Avenir" w:eastAsia="Avenir" w:hAnsi="Avenir" w:cs="Avenir"/>
        <w:i/>
        <w:color w:val="000000"/>
        <w:sz w:val="18"/>
        <w:szCs w:val="18"/>
      </w:rPr>
      <w:t>The Journey</w:t>
    </w:r>
  </w:p>
  <w:p w14:paraId="48B4F023" w14:textId="77777777" w:rsidR="006E291D" w:rsidRDefault="0021411B">
    <w:pPr>
      <w:ind w:left="-270" w:right="-270"/>
      <w:jc w:val="center"/>
      <w:rPr>
        <w:rFonts w:ascii="Avenir" w:eastAsia="Avenir" w:hAnsi="Avenir" w:cs="Avenir"/>
      </w:rPr>
    </w:pPr>
    <w:r>
      <w:rPr>
        <w:rFonts w:ascii="Avenir" w:eastAsia="Avenir" w:hAnsi="Avenir" w:cs="Avenir"/>
      </w:rPr>
      <w:t xml:space="preserve">Questions or clarifications: </w:t>
    </w:r>
  </w:p>
  <w:p w14:paraId="606D5B36" w14:textId="77777777" w:rsidR="006E291D" w:rsidRDefault="0021411B">
    <w:pPr>
      <w:ind w:left="-270" w:right="-270"/>
      <w:jc w:val="center"/>
      <w:rPr>
        <w:rFonts w:ascii="Avenir" w:eastAsia="Avenir" w:hAnsi="Avenir" w:cs="Avenir"/>
      </w:rPr>
    </w:pPr>
    <w:r>
      <w:rPr>
        <w:rFonts w:ascii="Avenir" w:eastAsia="Avenir" w:hAnsi="Avenir" w:cs="Avenir"/>
      </w:rPr>
      <w:t>Email Chris Filler (</w:t>
    </w:r>
    <w:hyperlink r:id="rId2">
      <w:r>
        <w:rPr>
          <w:rFonts w:ascii="Avenir" w:eastAsia="Avenir" w:hAnsi="Avenir" w:cs="Avenir"/>
          <w:u w:val="single"/>
        </w:rPr>
        <w:t>Chris_filler@ocali.org</w:t>
      </w:r>
    </w:hyperlink>
    <w:r>
      <w:rPr>
        <w:rFonts w:ascii="Avenir" w:eastAsia="Avenir" w:hAnsi="Avenir" w:cs="Avenir"/>
      </w:rPr>
      <w:t xml:space="preserve">) </w:t>
    </w:r>
  </w:p>
  <w:p w14:paraId="5E51010E" w14:textId="77777777" w:rsidR="006E291D" w:rsidRDefault="006E291D">
    <w:pPr>
      <w:pBdr>
        <w:top w:val="nil"/>
        <w:left w:val="nil"/>
        <w:bottom w:val="nil"/>
        <w:right w:val="nil"/>
        <w:between w:val="nil"/>
      </w:pBdr>
      <w:tabs>
        <w:tab w:val="center" w:pos="4680"/>
        <w:tab w:val="right" w:pos="9360"/>
      </w:tabs>
      <w:ind w:left="-270"/>
      <w:rPr>
        <w:rFonts w:ascii="Avenir" w:eastAsia="Avenir" w:hAnsi="Avenir" w:cs="Aveni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7330" w14:textId="77777777" w:rsidR="00847CAC" w:rsidRDefault="00847CAC">
      <w:r>
        <w:separator/>
      </w:r>
    </w:p>
  </w:footnote>
  <w:footnote w:type="continuationSeparator" w:id="0">
    <w:p w14:paraId="3465DE81" w14:textId="77777777" w:rsidR="00847CAC" w:rsidRDefault="0084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5F0F" w14:textId="77777777" w:rsidR="006E291D" w:rsidRDefault="0021411B" w:rsidP="6689B365">
    <w:pPr>
      <w:pBdr>
        <w:top w:val="nil"/>
        <w:left w:val="nil"/>
        <w:bottom w:val="nil"/>
        <w:right w:val="nil"/>
        <w:between w:val="nil"/>
      </w:pBdr>
      <w:spacing w:before="160"/>
      <w:jc w:val="center"/>
      <w:rPr>
        <w:rFonts w:ascii="Avenir" w:eastAsia="Avenir" w:hAnsi="Avenir" w:cs="Avenir"/>
        <w:b/>
        <w:bCs/>
        <w:sz w:val="25"/>
        <w:szCs w:val="25"/>
      </w:rPr>
    </w:pPr>
    <w:r>
      <w:rPr>
        <w:noProof/>
      </w:rPr>
      <w:drawing>
        <wp:anchor distT="0" distB="0" distL="114300" distR="114300" simplePos="0" relativeHeight="251658240" behindDoc="0" locked="0" layoutInCell="1" hidden="0" allowOverlap="1" wp14:anchorId="6CEF2781" wp14:editId="2DCB7C2C">
          <wp:simplePos x="0" y="0"/>
          <wp:positionH relativeFrom="column">
            <wp:posOffset>2105025</wp:posOffset>
          </wp:positionH>
          <wp:positionV relativeFrom="paragraph">
            <wp:posOffset>-257173</wp:posOffset>
          </wp:positionV>
          <wp:extent cx="1576388" cy="831982"/>
          <wp:effectExtent l="12700" t="12700" r="12700" b="1270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6388" cy="831982"/>
                  </a:xfrm>
                  <a:prstGeom prst="rect">
                    <a:avLst/>
                  </a:prstGeom>
                  <a:ln w="12700">
                    <a:solidFill>
                      <a:srgbClr val="000000"/>
                    </a:solidFill>
                    <a:prstDash val="solid"/>
                  </a:ln>
                </pic:spPr>
              </pic:pic>
            </a:graphicData>
          </a:graphic>
        </wp:anchor>
      </w:drawing>
    </w:r>
  </w:p>
  <w:p w14:paraId="49BF8A3B" w14:textId="77777777" w:rsidR="006E291D" w:rsidRDefault="006E291D">
    <w:pPr>
      <w:pBdr>
        <w:top w:val="nil"/>
        <w:left w:val="nil"/>
        <w:bottom w:val="nil"/>
        <w:right w:val="nil"/>
        <w:between w:val="nil"/>
      </w:pBdr>
      <w:spacing w:before="160"/>
      <w:jc w:val="center"/>
      <w:rPr>
        <w:rFonts w:ascii="Avenir" w:eastAsia="Avenir" w:hAnsi="Avenir" w:cs="Avenir"/>
        <w:b/>
        <w:sz w:val="25"/>
        <w:szCs w:val="25"/>
      </w:rPr>
    </w:pPr>
  </w:p>
  <w:p w14:paraId="5426D3B9" w14:textId="4525CA1A" w:rsidR="006E291D" w:rsidRDefault="00861EAA">
    <w:pPr>
      <w:pBdr>
        <w:top w:val="nil"/>
        <w:left w:val="nil"/>
        <w:bottom w:val="nil"/>
        <w:right w:val="nil"/>
        <w:between w:val="nil"/>
      </w:pBdr>
      <w:spacing w:before="160"/>
      <w:ind w:left="-450" w:right="-270"/>
      <w:jc w:val="center"/>
      <w:rPr>
        <w:rFonts w:ascii="Avenir" w:eastAsia="Avenir" w:hAnsi="Avenir" w:cs="Avenir"/>
        <w:b/>
        <w:color w:val="000000"/>
        <w:sz w:val="39"/>
        <w:szCs w:val="39"/>
      </w:rPr>
    </w:pPr>
    <w:r>
      <w:rPr>
        <w:rFonts w:ascii="Avenir" w:eastAsia="Avenir" w:hAnsi="Avenir" w:cs="Avenir"/>
        <w:b/>
        <w:sz w:val="39"/>
        <w:szCs w:val="39"/>
      </w:rPr>
      <w:t>Creating the Perfect Storm</w:t>
    </w:r>
  </w:p>
  <w:p w14:paraId="70953553" w14:textId="37D788E7" w:rsidR="006E291D" w:rsidRDefault="00861EAA">
    <w:pPr>
      <w:pBdr>
        <w:top w:val="nil"/>
        <w:left w:val="nil"/>
        <w:bottom w:val="nil"/>
        <w:right w:val="nil"/>
        <w:between w:val="nil"/>
      </w:pBdr>
      <w:spacing w:before="160"/>
      <w:jc w:val="center"/>
      <w:rPr>
        <w:rFonts w:ascii="Avenir" w:eastAsia="Avenir" w:hAnsi="Avenir" w:cs="Avenir"/>
        <w:b/>
        <w:sz w:val="29"/>
        <w:szCs w:val="29"/>
      </w:rPr>
    </w:pPr>
    <w:r>
      <w:rPr>
        <w:rFonts w:ascii="Avenir" w:eastAsia="Avenir" w:hAnsi="Avenir" w:cs="Avenir"/>
        <w:b/>
        <w:i/>
        <w:sz w:val="25"/>
        <w:szCs w:val="25"/>
      </w:rPr>
      <w:t>October 26</w:t>
    </w:r>
    <w:r w:rsidR="0021411B">
      <w:rPr>
        <w:rFonts w:ascii="Avenir" w:eastAsia="Avenir" w:hAnsi="Avenir" w:cs="Avenir"/>
        <w:b/>
        <w:i/>
        <w:sz w:val="25"/>
        <w:szCs w:val="25"/>
      </w:rPr>
      <w:t>, 2021</w:t>
    </w:r>
  </w:p>
</w:hdr>
</file>

<file path=word/intelligence.xml><?xml version="1.0" encoding="utf-8"?>
<int:Intelligence xmlns:int="http://schemas.microsoft.com/office/intelligence/2019/intelligence">
  <int:IntelligenceSettings/>
  <int:Manifest>
    <int:ParagraphRange paragraphId="1791226186" textId="1409188969" start="25" length="4" invalidationStart="25" invalidationLength="4" id="fp95V4yG"/>
    <int:ParagraphRange paragraphId="1791226186" textId="722264843" start="26" length="4" invalidationStart="26" invalidationLength="4" id="cJ+oBx/+"/>
  </int:Manifest>
  <int:Observations>
    <int:Content id="fp95V4yG">
      <int:Rejection type="LegacyProofing"/>
    </int:Content>
    <int:Content id="cJ+oB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60B7"/>
    <w:multiLevelType w:val="hybridMultilevel"/>
    <w:tmpl w:val="4986F478"/>
    <w:lvl w:ilvl="0" w:tplc="4D70460C">
      <w:start w:val="1"/>
      <w:numFmt w:val="bullet"/>
      <w:lvlText w:val=""/>
      <w:lvlJc w:val="left"/>
      <w:pPr>
        <w:ind w:left="720" w:hanging="360"/>
      </w:pPr>
      <w:rPr>
        <w:rFonts w:ascii="Symbol" w:hAnsi="Symbol" w:hint="default"/>
      </w:rPr>
    </w:lvl>
    <w:lvl w:ilvl="1" w:tplc="BEE4DE18">
      <w:start w:val="1"/>
      <w:numFmt w:val="bullet"/>
      <w:lvlText w:val=""/>
      <w:lvlJc w:val="left"/>
      <w:pPr>
        <w:ind w:left="1440" w:hanging="360"/>
      </w:pPr>
      <w:rPr>
        <w:rFonts w:ascii="Symbol" w:hAnsi="Symbol" w:hint="default"/>
      </w:rPr>
    </w:lvl>
    <w:lvl w:ilvl="2" w:tplc="D7CA0BDA">
      <w:start w:val="1"/>
      <w:numFmt w:val="bullet"/>
      <w:lvlText w:val=""/>
      <w:lvlJc w:val="left"/>
      <w:pPr>
        <w:ind w:left="2160" w:hanging="360"/>
      </w:pPr>
      <w:rPr>
        <w:rFonts w:ascii="Wingdings" w:hAnsi="Wingdings" w:hint="default"/>
      </w:rPr>
    </w:lvl>
    <w:lvl w:ilvl="3" w:tplc="01F8F50A">
      <w:start w:val="1"/>
      <w:numFmt w:val="bullet"/>
      <w:lvlText w:val=""/>
      <w:lvlJc w:val="left"/>
      <w:pPr>
        <w:ind w:left="2880" w:hanging="360"/>
      </w:pPr>
      <w:rPr>
        <w:rFonts w:ascii="Symbol" w:hAnsi="Symbol" w:hint="default"/>
      </w:rPr>
    </w:lvl>
    <w:lvl w:ilvl="4" w:tplc="1BC0F51C">
      <w:start w:val="1"/>
      <w:numFmt w:val="bullet"/>
      <w:lvlText w:val="o"/>
      <w:lvlJc w:val="left"/>
      <w:pPr>
        <w:ind w:left="3600" w:hanging="360"/>
      </w:pPr>
      <w:rPr>
        <w:rFonts w:ascii="Courier New" w:hAnsi="Courier New" w:hint="default"/>
      </w:rPr>
    </w:lvl>
    <w:lvl w:ilvl="5" w:tplc="CFEC31DA">
      <w:start w:val="1"/>
      <w:numFmt w:val="bullet"/>
      <w:lvlText w:val=""/>
      <w:lvlJc w:val="left"/>
      <w:pPr>
        <w:ind w:left="4320" w:hanging="360"/>
      </w:pPr>
      <w:rPr>
        <w:rFonts w:ascii="Wingdings" w:hAnsi="Wingdings" w:hint="default"/>
      </w:rPr>
    </w:lvl>
    <w:lvl w:ilvl="6" w:tplc="F95CFA08">
      <w:start w:val="1"/>
      <w:numFmt w:val="bullet"/>
      <w:lvlText w:val=""/>
      <w:lvlJc w:val="left"/>
      <w:pPr>
        <w:ind w:left="5040" w:hanging="360"/>
      </w:pPr>
      <w:rPr>
        <w:rFonts w:ascii="Symbol" w:hAnsi="Symbol" w:hint="default"/>
      </w:rPr>
    </w:lvl>
    <w:lvl w:ilvl="7" w:tplc="A4387846">
      <w:start w:val="1"/>
      <w:numFmt w:val="bullet"/>
      <w:lvlText w:val="o"/>
      <w:lvlJc w:val="left"/>
      <w:pPr>
        <w:ind w:left="5760" w:hanging="360"/>
      </w:pPr>
      <w:rPr>
        <w:rFonts w:ascii="Courier New" w:hAnsi="Courier New" w:hint="default"/>
      </w:rPr>
    </w:lvl>
    <w:lvl w:ilvl="8" w:tplc="8306FCD4">
      <w:start w:val="1"/>
      <w:numFmt w:val="bullet"/>
      <w:lvlText w:val=""/>
      <w:lvlJc w:val="left"/>
      <w:pPr>
        <w:ind w:left="6480" w:hanging="360"/>
      </w:pPr>
      <w:rPr>
        <w:rFonts w:ascii="Wingdings" w:hAnsi="Wingdings" w:hint="default"/>
      </w:rPr>
    </w:lvl>
  </w:abstractNum>
  <w:abstractNum w:abstractNumId="1" w15:restartNumberingAfterBreak="0">
    <w:nsid w:val="4BA54410"/>
    <w:multiLevelType w:val="hybridMultilevel"/>
    <w:tmpl w:val="A6C68792"/>
    <w:lvl w:ilvl="0" w:tplc="890642C6">
      <w:start w:val="1"/>
      <w:numFmt w:val="bullet"/>
      <w:lvlText w:val=""/>
      <w:lvlJc w:val="left"/>
      <w:pPr>
        <w:ind w:left="720" w:hanging="360"/>
      </w:pPr>
      <w:rPr>
        <w:rFonts w:ascii="Symbol" w:hAnsi="Symbol" w:hint="default"/>
      </w:rPr>
    </w:lvl>
    <w:lvl w:ilvl="1" w:tplc="3534618C">
      <w:start w:val="1"/>
      <w:numFmt w:val="bullet"/>
      <w:lvlText w:val="o"/>
      <w:lvlJc w:val="left"/>
      <w:pPr>
        <w:ind w:left="1440" w:hanging="360"/>
      </w:pPr>
      <w:rPr>
        <w:rFonts w:ascii="Courier New" w:hAnsi="Courier New" w:hint="default"/>
      </w:rPr>
    </w:lvl>
    <w:lvl w:ilvl="2" w:tplc="95A8B7E4">
      <w:start w:val="1"/>
      <w:numFmt w:val="bullet"/>
      <w:lvlText w:val=""/>
      <w:lvlJc w:val="left"/>
      <w:pPr>
        <w:ind w:left="2160" w:hanging="360"/>
      </w:pPr>
      <w:rPr>
        <w:rFonts w:ascii="Wingdings" w:hAnsi="Wingdings" w:hint="default"/>
      </w:rPr>
    </w:lvl>
    <w:lvl w:ilvl="3" w:tplc="522AAA08">
      <w:start w:val="1"/>
      <w:numFmt w:val="bullet"/>
      <w:lvlText w:val=""/>
      <w:lvlJc w:val="left"/>
      <w:pPr>
        <w:ind w:left="2880" w:hanging="360"/>
      </w:pPr>
      <w:rPr>
        <w:rFonts w:ascii="Symbol" w:hAnsi="Symbol" w:hint="default"/>
      </w:rPr>
    </w:lvl>
    <w:lvl w:ilvl="4" w:tplc="6FAA5F76">
      <w:start w:val="1"/>
      <w:numFmt w:val="bullet"/>
      <w:lvlText w:val="o"/>
      <w:lvlJc w:val="left"/>
      <w:pPr>
        <w:ind w:left="3600" w:hanging="360"/>
      </w:pPr>
      <w:rPr>
        <w:rFonts w:ascii="Courier New" w:hAnsi="Courier New" w:hint="default"/>
      </w:rPr>
    </w:lvl>
    <w:lvl w:ilvl="5" w:tplc="A9C6B332">
      <w:start w:val="1"/>
      <w:numFmt w:val="bullet"/>
      <w:lvlText w:val=""/>
      <w:lvlJc w:val="left"/>
      <w:pPr>
        <w:ind w:left="4320" w:hanging="360"/>
      </w:pPr>
      <w:rPr>
        <w:rFonts w:ascii="Wingdings" w:hAnsi="Wingdings" w:hint="default"/>
      </w:rPr>
    </w:lvl>
    <w:lvl w:ilvl="6" w:tplc="1ADCB796">
      <w:start w:val="1"/>
      <w:numFmt w:val="bullet"/>
      <w:lvlText w:val=""/>
      <w:lvlJc w:val="left"/>
      <w:pPr>
        <w:ind w:left="5040" w:hanging="360"/>
      </w:pPr>
      <w:rPr>
        <w:rFonts w:ascii="Symbol" w:hAnsi="Symbol" w:hint="default"/>
      </w:rPr>
    </w:lvl>
    <w:lvl w:ilvl="7" w:tplc="AC665092">
      <w:start w:val="1"/>
      <w:numFmt w:val="bullet"/>
      <w:lvlText w:val="o"/>
      <w:lvlJc w:val="left"/>
      <w:pPr>
        <w:ind w:left="5760" w:hanging="360"/>
      </w:pPr>
      <w:rPr>
        <w:rFonts w:ascii="Courier New" w:hAnsi="Courier New" w:hint="default"/>
      </w:rPr>
    </w:lvl>
    <w:lvl w:ilvl="8" w:tplc="66F06AEC">
      <w:start w:val="1"/>
      <w:numFmt w:val="bullet"/>
      <w:lvlText w:val=""/>
      <w:lvlJc w:val="left"/>
      <w:pPr>
        <w:ind w:left="6480" w:hanging="360"/>
      </w:pPr>
      <w:rPr>
        <w:rFonts w:ascii="Wingdings" w:hAnsi="Wingdings" w:hint="default"/>
      </w:rPr>
    </w:lvl>
  </w:abstractNum>
  <w:abstractNum w:abstractNumId="2" w15:restartNumberingAfterBreak="0">
    <w:nsid w:val="6D505FB1"/>
    <w:multiLevelType w:val="hybridMultilevel"/>
    <w:tmpl w:val="93CC6182"/>
    <w:lvl w:ilvl="0" w:tplc="4B7C6502">
      <w:start w:val="1"/>
      <w:numFmt w:val="bullet"/>
      <w:lvlText w:val=""/>
      <w:lvlJc w:val="left"/>
      <w:pPr>
        <w:ind w:left="720" w:hanging="360"/>
      </w:pPr>
      <w:rPr>
        <w:rFonts w:ascii="Symbol" w:hAnsi="Symbol" w:hint="default"/>
      </w:rPr>
    </w:lvl>
    <w:lvl w:ilvl="1" w:tplc="5E1491FA">
      <w:start w:val="1"/>
      <w:numFmt w:val="bullet"/>
      <w:lvlText w:val="o"/>
      <w:lvlJc w:val="left"/>
      <w:pPr>
        <w:ind w:left="1440" w:hanging="360"/>
      </w:pPr>
      <w:rPr>
        <w:rFonts w:ascii="Courier New" w:hAnsi="Courier New" w:hint="default"/>
      </w:rPr>
    </w:lvl>
    <w:lvl w:ilvl="2" w:tplc="8FC02DBC">
      <w:start w:val="1"/>
      <w:numFmt w:val="bullet"/>
      <w:lvlText w:val=""/>
      <w:lvlJc w:val="left"/>
      <w:pPr>
        <w:ind w:left="2160" w:hanging="360"/>
      </w:pPr>
      <w:rPr>
        <w:rFonts w:ascii="Wingdings" w:hAnsi="Wingdings" w:hint="default"/>
      </w:rPr>
    </w:lvl>
    <w:lvl w:ilvl="3" w:tplc="D584C7B0">
      <w:start w:val="1"/>
      <w:numFmt w:val="bullet"/>
      <w:lvlText w:val=""/>
      <w:lvlJc w:val="left"/>
      <w:pPr>
        <w:ind w:left="2880" w:hanging="360"/>
      </w:pPr>
      <w:rPr>
        <w:rFonts w:ascii="Symbol" w:hAnsi="Symbol" w:hint="default"/>
      </w:rPr>
    </w:lvl>
    <w:lvl w:ilvl="4" w:tplc="417226F4">
      <w:start w:val="1"/>
      <w:numFmt w:val="bullet"/>
      <w:lvlText w:val="o"/>
      <w:lvlJc w:val="left"/>
      <w:pPr>
        <w:ind w:left="3600" w:hanging="360"/>
      </w:pPr>
      <w:rPr>
        <w:rFonts w:ascii="Courier New" w:hAnsi="Courier New" w:hint="default"/>
      </w:rPr>
    </w:lvl>
    <w:lvl w:ilvl="5" w:tplc="A23ECFF6">
      <w:start w:val="1"/>
      <w:numFmt w:val="bullet"/>
      <w:lvlText w:val=""/>
      <w:lvlJc w:val="left"/>
      <w:pPr>
        <w:ind w:left="4320" w:hanging="360"/>
      </w:pPr>
      <w:rPr>
        <w:rFonts w:ascii="Wingdings" w:hAnsi="Wingdings" w:hint="default"/>
      </w:rPr>
    </w:lvl>
    <w:lvl w:ilvl="6" w:tplc="8F9AA610">
      <w:start w:val="1"/>
      <w:numFmt w:val="bullet"/>
      <w:lvlText w:val=""/>
      <w:lvlJc w:val="left"/>
      <w:pPr>
        <w:ind w:left="5040" w:hanging="360"/>
      </w:pPr>
      <w:rPr>
        <w:rFonts w:ascii="Symbol" w:hAnsi="Symbol" w:hint="default"/>
      </w:rPr>
    </w:lvl>
    <w:lvl w:ilvl="7" w:tplc="59C8DB62">
      <w:start w:val="1"/>
      <w:numFmt w:val="bullet"/>
      <w:lvlText w:val="o"/>
      <w:lvlJc w:val="left"/>
      <w:pPr>
        <w:ind w:left="5760" w:hanging="360"/>
      </w:pPr>
      <w:rPr>
        <w:rFonts w:ascii="Courier New" w:hAnsi="Courier New" w:hint="default"/>
      </w:rPr>
    </w:lvl>
    <w:lvl w:ilvl="8" w:tplc="CA3626B0">
      <w:start w:val="1"/>
      <w:numFmt w:val="bullet"/>
      <w:lvlText w:val=""/>
      <w:lvlJc w:val="left"/>
      <w:pPr>
        <w:ind w:left="6480" w:hanging="360"/>
      </w:pPr>
      <w:rPr>
        <w:rFonts w:ascii="Wingdings" w:hAnsi="Wingdings" w:hint="default"/>
      </w:rPr>
    </w:lvl>
  </w:abstractNum>
  <w:abstractNum w:abstractNumId="3" w15:restartNumberingAfterBreak="0">
    <w:nsid w:val="77F96AC5"/>
    <w:multiLevelType w:val="hybridMultilevel"/>
    <w:tmpl w:val="BC825674"/>
    <w:lvl w:ilvl="0" w:tplc="85FA54BA">
      <w:start w:val="1"/>
      <w:numFmt w:val="decimal"/>
      <w:lvlText w:val="%1."/>
      <w:lvlJc w:val="left"/>
      <w:pPr>
        <w:ind w:left="108" w:hanging="360"/>
      </w:pPr>
    </w:lvl>
    <w:lvl w:ilvl="1" w:tplc="D64CDB46">
      <w:start w:val="1"/>
      <w:numFmt w:val="bullet"/>
      <w:lvlText w:val="○"/>
      <w:lvlJc w:val="left"/>
      <w:pPr>
        <w:ind w:left="828" w:hanging="360"/>
      </w:pPr>
      <w:rPr>
        <w:rFonts w:ascii="Symbol" w:hAnsi="Symbol" w:hint="default"/>
      </w:rPr>
    </w:lvl>
    <w:lvl w:ilvl="2" w:tplc="B9CAF6FE">
      <w:start w:val="1"/>
      <w:numFmt w:val="lowerRoman"/>
      <w:lvlText w:val="%3."/>
      <w:lvlJc w:val="right"/>
      <w:pPr>
        <w:ind w:left="1548" w:hanging="180"/>
      </w:pPr>
    </w:lvl>
    <w:lvl w:ilvl="3" w:tplc="3A9E38A6">
      <w:start w:val="1"/>
      <w:numFmt w:val="decimal"/>
      <w:lvlText w:val="%4."/>
      <w:lvlJc w:val="left"/>
      <w:pPr>
        <w:ind w:left="2268" w:hanging="360"/>
      </w:pPr>
    </w:lvl>
    <w:lvl w:ilvl="4" w:tplc="B07CF096">
      <w:start w:val="1"/>
      <w:numFmt w:val="lowerLetter"/>
      <w:lvlText w:val="%5."/>
      <w:lvlJc w:val="left"/>
      <w:pPr>
        <w:ind w:left="2988" w:hanging="360"/>
      </w:pPr>
    </w:lvl>
    <w:lvl w:ilvl="5" w:tplc="327AB8C0">
      <w:start w:val="1"/>
      <w:numFmt w:val="lowerRoman"/>
      <w:lvlText w:val="%6."/>
      <w:lvlJc w:val="right"/>
      <w:pPr>
        <w:ind w:left="3708" w:hanging="180"/>
      </w:pPr>
    </w:lvl>
    <w:lvl w:ilvl="6" w:tplc="1DC69A92">
      <w:start w:val="1"/>
      <w:numFmt w:val="decimal"/>
      <w:lvlText w:val="%7."/>
      <w:lvlJc w:val="left"/>
      <w:pPr>
        <w:ind w:left="4428" w:hanging="360"/>
      </w:pPr>
    </w:lvl>
    <w:lvl w:ilvl="7" w:tplc="46929C1C">
      <w:start w:val="1"/>
      <w:numFmt w:val="lowerLetter"/>
      <w:lvlText w:val="%8."/>
      <w:lvlJc w:val="left"/>
      <w:pPr>
        <w:ind w:left="5148" w:hanging="360"/>
      </w:pPr>
    </w:lvl>
    <w:lvl w:ilvl="8" w:tplc="5EAEBD00">
      <w:start w:val="1"/>
      <w:numFmt w:val="lowerRoman"/>
      <w:lvlText w:val="%9."/>
      <w:lvlJc w:val="right"/>
      <w:pPr>
        <w:ind w:left="5868" w:hanging="180"/>
      </w:pPr>
    </w:lvl>
  </w:abstractNum>
  <w:abstractNum w:abstractNumId="4" w15:restartNumberingAfterBreak="0">
    <w:nsid w:val="7AAA0BC0"/>
    <w:multiLevelType w:val="hybridMultilevel"/>
    <w:tmpl w:val="F22AFA4A"/>
    <w:lvl w:ilvl="0" w:tplc="A5AE908A">
      <w:start w:val="1"/>
      <w:numFmt w:val="decimal"/>
      <w:lvlText w:val="%1."/>
      <w:lvlJc w:val="left"/>
      <w:pPr>
        <w:ind w:left="360" w:hanging="360"/>
      </w:pPr>
    </w:lvl>
    <w:lvl w:ilvl="1" w:tplc="970C56A4">
      <w:start w:val="1"/>
      <w:numFmt w:val="lowerLetter"/>
      <w:lvlText w:val="%2."/>
      <w:lvlJc w:val="left"/>
      <w:pPr>
        <w:ind w:left="1080" w:hanging="360"/>
      </w:pPr>
    </w:lvl>
    <w:lvl w:ilvl="2" w:tplc="5DD63812">
      <w:start w:val="1"/>
      <w:numFmt w:val="lowerRoman"/>
      <w:lvlText w:val="%3."/>
      <w:lvlJc w:val="right"/>
      <w:pPr>
        <w:ind w:left="1800" w:hanging="180"/>
      </w:pPr>
    </w:lvl>
    <w:lvl w:ilvl="3" w:tplc="803C23E2">
      <w:start w:val="1"/>
      <w:numFmt w:val="decimal"/>
      <w:lvlText w:val="%4."/>
      <w:lvlJc w:val="left"/>
      <w:pPr>
        <w:ind w:left="2520" w:hanging="360"/>
      </w:pPr>
    </w:lvl>
    <w:lvl w:ilvl="4" w:tplc="FA843A0C">
      <w:start w:val="1"/>
      <w:numFmt w:val="lowerLetter"/>
      <w:lvlText w:val="%5."/>
      <w:lvlJc w:val="left"/>
      <w:pPr>
        <w:ind w:left="3240" w:hanging="360"/>
      </w:pPr>
    </w:lvl>
    <w:lvl w:ilvl="5" w:tplc="38F6C890">
      <w:start w:val="1"/>
      <w:numFmt w:val="lowerRoman"/>
      <w:lvlText w:val="%6."/>
      <w:lvlJc w:val="right"/>
      <w:pPr>
        <w:ind w:left="3960" w:hanging="180"/>
      </w:pPr>
    </w:lvl>
    <w:lvl w:ilvl="6" w:tplc="CC0CA592">
      <w:start w:val="1"/>
      <w:numFmt w:val="decimal"/>
      <w:lvlText w:val="%7."/>
      <w:lvlJc w:val="left"/>
      <w:pPr>
        <w:ind w:left="4680" w:hanging="360"/>
      </w:pPr>
    </w:lvl>
    <w:lvl w:ilvl="7" w:tplc="799E0464">
      <w:start w:val="1"/>
      <w:numFmt w:val="lowerLetter"/>
      <w:lvlText w:val="%8."/>
      <w:lvlJc w:val="left"/>
      <w:pPr>
        <w:ind w:left="5400" w:hanging="360"/>
      </w:pPr>
    </w:lvl>
    <w:lvl w:ilvl="8" w:tplc="D01EC436">
      <w:start w:val="1"/>
      <w:numFmt w:val="lowerRoman"/>
      <w:lvlText w:val="%9."/>
      <w:lvlJc w:val="right"/>
      <w:pPr>
        <w:ind w:left="6120" w:hanging="180"/>
      </w:pPr>
    </w:lvl>
  </w:abstractNum>
  <w:abstractNum w:abstractNumId="5" w15:restartNumberingAfterBreak="0">
    <w:nsid w:val="7DD953C1"/>
    <w:multiLevelType w:val="hybridMultilevel"/>
    <w:tmpl w:val="C810A6AC"/>
    <w:lvl w:ilvl="0" w:tplc="7DAA41AC">
      <w:start w:val="1"/>
      <w:numFmt w:val="decimal"/>
      <w:lvlText w:val="%1."/>
      <w:lvlJc w:val="left"/>
      <w:pPr>
        <w:ind w:left="360" w:hanging="360"/>
      </w:pPr>
    </w:lvl>
    <w:lvl w:ilvl="1" w:tplc="CA7A3016">
      <w:start w:val="1"/>
      <w:numFmt w:val="lowerLetter"/>
      <w:lvlText w:val="%2."/>
      <w:lvlJc w:val="left"/>
      <w:pPr>
        <w:ind w:left="1080" w:hanging="360"/>
      </w:pPr>
    </w:lvl>
    <w:lvl w:ilvl="2" w:tplc="2EDAEF44">
      <w:start w:val="1"/>
      <w:numFmt w:val="lowerRoman"/>
      <w:lvlText w:val="%3."/>
      <w:lvlJc w:val="right"/>
      <w:pPr>
        <w:ind w:left="1800" w:hanging="180"/>
      </w:pPr>
    </w:lvl>
    <w:lvl w:ilvl="3" w:tplc="B21E9E36">
      <w:start w:val="1"/>
      <w:numFmt w:val="decimal"/>
      <w:lvlText w:val="%4."/>
      <w:lvlJc w:val="left"/>
      <w:pPr>
        <w:ind w:left="2520" w:hanging="360"/>
      </w:pPr>
    </w:lvl>
    <w:lvl w:ilvl="4" w:tplc="2F7AE206">
      <w:start w:val="1"/>
      <w:numFmt w:val="lowerLetter"/>
      <w:lvlText w:val="%5."/>
      <w:lvlJc w:val="left"/>
      <w:pPr>
        <w:ind w:left="3240" w:hanging="360"/>
      </w:pPr>
    </w:lvl>
    <w:lvl w:ilvl="5" w:tplc="9104EDF0">
      <w:start w:val="1"/>
      <w:numFmt w:val="lowerRoman"/>
      <w:lvlText w:val="%6."/>
      <w:lvlJc w:val="right"/>
      <w:pPr>
        <w:ind w:left="3960" w:hanging="180"/>
      </w:pPr>
    </w:lvl>
    <w:lvl w:ilvl="6" w:tplc="9154CA86">
      <w:start w:val="1"/>
      <w:numFmt w:val="decimal"/>
      <w:lvlText w:val="%7."/>
      <w:lvlJc w:val="left"/>
      <w:pPr>
        <w:ind w:left="4680" w:hanging="360"/>
      </w:pPr>
    </w:lvl>
    <w:lvl w:ilvl="7" w:tplc="31C225FE">
      <w:start w:val="1"/>
      <w:numFmt w:val="lowerLetter"/>
      <w:lvlText w:val="%8."/>
      <w:lvlJc w:val="left"/>
      <w:pPr>
        <w:ind w:left="5400" w:hanging="360"/>
      </w:pPr>
    </w:lvl>
    <w:lvl w:ilvl="8" w:tplc="ED3E2662">
      <w:start w:val="1"/>
      <w:numFmt w:val="lowerRoman"/>
      <w:lvlText w:val="%9."/>
      <w:lvlJc w:val="right"/>
      <w:pPr>
        <w:ind w:left="612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91D"/>
    <w:rsid w:val="0021411B"/>
    <w:rsid w:val="006E291D"/>
    <w:rsid w:val="00847CAC"/>
    <w:rsid w:val="00861EAA"/>
    <w:rsid w:val="00AE0F17"/>
    <w:rsid w:val="00E22A3B"/>
    <w:rsid w:val="00EFCF79"/>
    <w:rsid w:val="00F8102B"/>
    <w:rsid w:val="00FE1DA8"/>
    <w:rsid w:val="015643B4"/>
    <w:rsid w:val="042C44E8"/>
    <w:rsid w:val="04A711D8"/>
    <w:rsid w:val="053F39B5"/>
    <w:rsid w:val="05B86E09"/>
    <w:rsid w:val="0610980D"/>
    <w:rsid w:val="0951750D"/>
    <w:rsid w:val="096684F8"/>
    <w:rsid w:val="099D840A"/>
    <w:rsid w:val="09A2876A"/>
    <w:rsid w:val="0AED456E"/>
    <w:rsid w:val="0B875BD9"/>
    <w:rsid w:val="0B9D4062"/>
    <w:rsid w:val="0C9138B4"/>
    <w:rsid w:val="0CE49D40"/>
    <w:rsid w:val="0D23AF6D"/>
    <w:rsid w:val="0D2B19C0"/>
    <w:rsid w:val="0D46B473"/>
    <w:rsid w:val="0F661FF8"/>
    <w:rsid w:val="11AB804B"/>
    <w:rsid w:val="11E2322A"/>
    <w:rsid w:val="12F9B4F7"/>
    <w:rsid w:val="13FBFAD2"/>
    <w:rsid w:val="15BD1993"/>
    <w:rsid w:val="162FF815"/>
    <w:rsid w:val="1780AB64"/>
    <w:rsid w:val="198F3984"/>
    <w:rsid w:val="1A099CC8"/>
    <w:rsid w:val="1A7864BE"/>
    <w:rsid w:val="1CA342CA"/>
    <w:rsid w:val="1CC2318F"/>
    <w:rsid w:val="1E7FE50E"/>
    <w:rsid w:val="1EDD0DEB"/>
    <w:rsid w:val="1FCCC9ED"/>
    <w:rsid w:val="1FEF3CC1"/>
    <w:rsid w:val="2048BC44"/>
    <w:rsid w:val="21FB8650"/>
    <w:rsid w:val="2251B816"/>
    <w:rsid w:val="2282743E"/>
    <w:rsid w:val="24B0B680"/>
    <w:rsid w:val="255BA7FB"/>
    <w:rsid w:val="276D63FC"/>
    <w:rsid w:val="2977B324"/>
    <w:rsid w:val="2A4A6034"/>
    <w:rsid w:val="2A702549"/>
    <w:rsid w:val="2B425207"/>
    <w:rsid w:val="2B58A813"/>
    <w:rsid w:val="2C3D331F"/>
    <w:rsid w:val="2CDAA7A6"/>
    <w:rsid w:val="2D380741"/>
    <w:rsid w:val="2D589044"/>
    <w:rsid w:val="2D6F27F0"/>
    <w:rsid w:val="2DCC184C"/>
    <w:rsid w:val="2F4CDE3D"/>
    <w:rsid w:val="2F979341"/>
    <w:rsid w:val="2FC70DB5"/>
    <w:rsid w:val="327B372E"/>
    <w:rsid w:val="338E59C8"/>
    <w:rsid w:val="33E07812"/>
    <w:rsid w:val="34072703"/>
    <w:rsid w:val="34C9C88A"/>
    <w:rsid w:val="35B58552"/>
    <w:rsid w:val="35FE653C"/>
    <w:rsid w:val="370AD19E"/>
    <w:rsid w:val="37892D97"/>
    <w:rsid w:val="380A563F"/>
    <w:rsid w:val="39273CAE"/>
    <w:rsid w:val="3A511E55"/>
    <w:rsid w:val="3B06BBBC"/>
    <w:rsid w:val="3B24E0F7"/>
    <w:rsid w:val="3C31B1D5"/>
    <w:rsid w:val="3D37935F"/>
    <w:rsid w:val="3DC731A6"/>
    <w:rsid w:val="3E9E2EA3"/>
    <w:rsid w:val="3FC555B3"/>
    <w:rsid w:val="40D0F472"/>
    <w:rsid w:val="425A5B0C"/>
    <w:rsid w:val="433AB3FC"/>
    <w:rsid w:val="4373BADB"/>
    <w:rsid w:val="44CD45C1"/>
    <w:rsid w:val="452C1830"/>
    <w:rsid w:val="49BA62A8"/>
    <w:rsid w:val="49CB5686"/>
    <w:rsid w:val="4D56AB66"/>
    <w:rsid w:val="4DC42D13"/>
    <w:rsid w:val="4E51C36C"/>
    <w:rsid w:val="4E9EC7A9"/>
    <w:rsid w:val="4FED93CD"/>
    <w:rsid w:val="50379915"/>
    <w:rsid w:val="51D69B3C"/>
    <w:rsid w:val="528BF7B8"/>
    <w:rsid w:val="5321A893"/>
    <w:rsid w:val="54F323CF"/>
    <w:rsid w:val="55DDB748"/>
    <w:rsid w:val="56C26ABC"/>
    <w:rsid w:val="57AD7D0D"/>
    <w:rsid w:val="587FDAB3"/>
    <w:rsid w:val="591D9A87"/>
    <w:rsid w:val="592B2CE3"/>
    <w:rsid w:val="59E17A50"/>
    <w:rsid w:val="59F94862"/>
    <w:rsid w:val="5A1B433E"/>
    <w:rsid w:val="5AEE65A0"/>
    <w:rsid w:val="5B0A6C2F"/>
    <w:rsid w:val="5B2B8BAF"/>
    <w:rsid w:val="5B9A3F8A"/>
    <w:rsid w:val="5C16448C"/>
    <w:rsid w:val="5C2BC321"/>
    <w:rsid w:val="5D00F8BA"/>
    <w:rsid w:val="5F4163C4"/>
    <w:rsid w:val="5F88F627"/>
    <w:rsid w:val="603FC64D"/>
    <w:rsid w:val="6423A1F1"/>
    <w:rsid w:val="652A97F9"/>
    <w:rsid w:val="65AD088B"/>
    <w:rsid w:val="660B6954"/>
    <w:rsid w:val="6689B365"/>
    <w:rsid w:val="6748D8EC"/>
    <w:rsid w:val="69BF6F2D"/>
    <w:rsid w:val="6A0F15E7"/>
    <w:rsid w:val="6AA7990E"/>
    <w:rsid w:val="6B88D177"/>
    <w:rsid w:val="6C87316E"/>
    <w:rsid w:val="6CC5866D"/>
    <w:rsid w:val="6DE89794"/>
    <w:rsid w:val="6FB71C96"/>
    <w:rsid w:val="6FCB8279"/>
    <w:rsid w:val="70427F16"/>
    <w:rsid w:val="706ECD24"/>
    <w:rsid w:val="720D8F22"/>
    <w:rsid w:val="74359064"/>
    <w:rsid w:val="7490E908"/>
    <w:rsid w:val="74CC585F"/>
    <w:rsid w:val="75423E47"/>
    <w:rsid w:val="75B6BF8B"/>
    <w:rsid w:val="75C9D4E1"/>
    <w:rsid w:val="75CB19DB"/>
    <w:rsid w:val="766B893A"/>
    <w:rsid w:val="77BD1C02"/>
    <w:rsid w:val="784838CA"/>
    <w:rsid w:val="7989A88B"/>
    <w:rsid w:val="7B0D1C70"/>
    <w:rsid w:val="7B615BFA"/>
    <w:rsid w:val="7BA5B475"/>
    <w:rsid w:val="7BB7EACD"/>
    <w:rsid w:val="7C82DE23"/>
    <w:rsid w:val="7D7D3356"/>
    <w:rsid w:val="7E1EAE84"/>
    <w:rsid w:val="7EAD9395"/>
    <w:rsid w:val="7F1D3DFC"/>
    <w:rsid w:val="7F29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D04C8"/>
  <w15:docId w15:val="{F44CB147-0571-EF4B-9F72-4D0E30F7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C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57C7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C69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0053"/>
    <w:pPr>
      <w:tabs>
        <w:tab w:val="center" w:pos="4680"/>
        <w:tab w:val="right" w:pos="9360"/>
      </w:tabs>
    </w:pPr>
  </w:style>
  <w:style w:type="character" w:customStyle="1" w:styleId="HeaderChar">
    <w:name w:val="Header Char"/>
    <w:basedOn w:val="DefaultParagraphFont"/>
    <w:link w:val="Header"/>
    <w:uiPriority w:val="99"/>
    <w:rsid w:val="00080053"/>
  </w:style>
  <w:style w:type="paragraph" w:styleId="Footer">
    <w:name w:val="footer"/>
    <w:basedOn w:val="Normal"/>
    <w:link w:val="FooterChar"/>
    <w:uiPriority w:val="99"/>
    <w:unhideWhenUsed/>
    <w:rsid w:val="00080053"/>
    <w:pPr>
      <w:tabs>
        <w:tab w:val="center" w:pos="4680"/>
        <w:tab w:val="right" w:pos="9360"/>
      </w:tabs>
    </w:pPr>
  </w:style>
  <w:style w:type="character" w:customStyle="1" w:styleId="FooterChar">
    <w:name w:val="Footer Char"/>
    <w:basedOn w:val="DefaultParagraphFont"/>
    <w:link w:val="Footer"/>
    <w:uiPriority w:val="99"/>
    <w:rsid w:val="00080053"/>
  </w:style>
  <w:style w:type="paragraph" w:styleId="NormalWeb">
    <w:name w:val="Normal (Web)"/>
    <w:basedOn w:val="Normal"/>
    <w:uiPriority w:val="99"/>
    <w:unhideWhenUsed/>
    <w:rsid w:val="000800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57C7F"/>
    <w:pPr>
      <w:ind w:left="720"/>
      <w:contextualSpacing/>
    </w:pPr>
  </w:style>
  <w:style w:type="character" w:styleId="Hyperlink">
    <w:name w:val="Hyperlink"/>
    <w:basedOn w:val="DefaultParagraphFont"/>
    <w:uiPriority w:val="99"/>
    <w:unhideWhenUsed/>
    <w:rsid w:val="00057C7F"/>
    <w:rPr>
      <w:color w:val="0000FF"/>
      <w:u w:val="single"/>
    </w:rPr>
  </w:style>
  <w:style w:type="character" w:styleId="UnresolvedMention">
    <w:name w:val="Unresolved Mention"/>
    <w:basedOn w:val="DefaultParagraphFont"/>
    <w:uiPriority w:val="99"/>
    <w:semiHidden/>
    <w:unhideWhenUsed/>
    <w:rsid w:val="00057C7F"/>
    <w:rPr>
      <w:color w:val="605E5C"/>
      <w:shd w:val="clear" w:color="auto" w:fill="E1DFDD"/>
    </w:rPr>
  </w:style>
  <w:style w:type="character" w:customStyle="1" w:styleId="Heading2Char">
    <w:name w:val="Heading 2 Char"/>
    <w:basedOn w:val="DefaultParagraphFont"/>
    <w:link w:val="Heading2"/>
    <w:uiPriority w:val="9"/>
    <w:rsid w:val="00057C7F"/>
    <w:rPr>
      <w:rFonts w:ascii="Times New Roman" w:eastAsia="Times New Roman" w:hAnsi="Times New Roman" w:cs="Times New Roman"/>
      <w:b/>
      <w:bCs/>
      <w:sz w:val="36"/>
      <w:szCs w:val="36"/>
    </w:rPr>
  </w:style>
  <w:style w:type="paragraph" w:customStyle="1" w:styleId="keep-capturesub-title">
    <w:name w:val="keep-capture__sub-title"/>
    <w:basedOn w:val="Normal"/>
    <w:rsid w:val="00057C7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57C7F"/>
    <w:rPr>
      <w:rFonts w:asciiTheme="majorHAnsi" w:eastAsiaTheme="majorEastAsia" w:hAnsiTheme="majorHAnsi" w:cstheme="majorBidi"/>
      <w:color w:val="2F5496" w:themeColor="accent1" w:themeShade="BF"/>
      <w:sz w:val="32"/>
      <w:szCs w:val="32"/>
    </w:rPr>
  </w:style>
  <w:style w:type="paragraph" w:customStyle="1" w:styleId="herosubtitle">
    <w:name w:val="hero__subtitle"/>
    <w:basedOn w:val="Normal"/>
    <w:rsid w:val="00057C7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A1963"/>
    <w:rPr>
      <w:color w:val="954F72" w:themeColor="followedHyperlink"/>
      <w:u w:val="single"/>
    </w:rPr>
  </w:style>
  <w:style w:type="character" w:customStyle="1" w:styleId="Heading3Char">
    <w:name w:val="Heading 3 Char"/>
    <w:basedOn w:val="DefaultParagraphFont"/>
    <w:link w:val="Heading3"/>
    <w:uiPriority w:val="9"/>
    <w:semiHidden/>
    <w:rsid w:val="00FC6994"/>
    <w:rPr>
      <w:rFonts w:asciiTheme="majorHAnsi" w:eastAsiaTheme="majorEastAsia" w:hAnsiTheme="majorHAnsi"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hioemploymentfirst.org/view.php?nav_id=438" TargetMode="External"/><Relationship Id="rId18" Type="http://schemas.openxmlformats.org/officeDocument/2006/relationships/hyperlink" Target="https://iel.org/wp-content/uploads/2018/02/Preparing-Transition-Age-Youth-with-Disabilities-for-Work.pdf" TargetMode="External"/><Relationship Id="rId26" Type="http://schemas.openxmlformats.org/officeDocument/2006/relationships/hyperlink" Target="https://ocaliorg.sharepoint.com/:w:/s/LifespanTransitionCenter/EZdYrGk27RJDqluchYGKBZ0Bdja8xKAanSVZsNKVXdXkig?e=2x9dYx" TargetMode="External"/><Relationship Id="R0bfddeb3480b4cf8"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ohioemploymentfirst.org/up_doc/SELNUnpaidWork2019.pdf" TargetMode="External"/><Relationship Id="rId7" Type="http://schemas.openxmlformats.org/officeDocument/2006/relationships/settings" Target="settings.xml"/><Relationship Id="rId12" Type="http://schemas.openxmlformats.org/officeDocument/2006/relationships/hyperlink" Target="https://ocaliorg.sharepoint.com/:w:/s/LifespanTransitionCenter/EfSXuoPHOXFAnIM4fwzzvMABj9im9KGKAoJ7Fxj0aM3SgA?e=mBVVCm" TargetMode="External"/><Relationship Id="rId17" Type="http://schemas.openxmlformats.org/officeDocument/2006/relationships/hyperlink" Target="https://dodd.ohio.gov/wps/portal/gov/dodd/about-us/our-programs/resource-blueprint-workgroup" TargetMode="External"/><Relationship Id="rId25" Type="http://schemas.openxmlformats.org/officeDocument/2006/relationships/hyperlink" Target="https://us06web.zoom.us/webinar/register/WN_kVoiyDhcQZufF-LayA3SMA" TargetMode="External"/><Relationship Id="rId2" Type="http://schemas.openxmlformats.org/officeDocument/2006/relationships/customXml" Target="../customXml/item2.xml"/><Relationship Id="rId16" Type="http://schemas.openxmlformats.org/officeDocument/2006/relationships/hyperlink" Target="https://ohioemploymentfirst.org/view.php?nav_id=474." TargetMode="External"/><Relationship Id="rId20" Type="http://schemas.openxmlformats.org/officeDocument/2006/relationships/hyperlink" Target="https://ohioemploymentfirst.org/view.php?nav_id=1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employmentfirst.org/view.php?nav_id=484" TargetMode="External"/><Relationship Id="rId24" Type="http://schemas.openxmlformats.org/officeDocument/2006/relationships/hyperlink" Target="https://www.surveymonkey.com/r/DHPHMNZ" TargetMode="External"/><Relationship Id="rId5" Type="http://schemas.openxmlformats.org/officeDocument/2006/relationships/numbering" Target="numbering.xml"/><Relationship Id="rId15" Type="http://schemas.openxmlformats.org/officeDocument/2006/relationships/hyperlink" Target="https://jobguide.ohioemploymentfirst.org/" TargetMode="External"/><Relationship Id="rId23" Type="http://schemas.openxmlformats.org/officeDocument/2006/relationships/hyperlink" Target="https://transitionta.org/community-partnership-guid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ol.gov/sites/dolgov/files/odep/topics/employmentfirst/cpsd-wioa-and-seamless-transition-luecking-5-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is.peabody.vanderbilt.edu/module/tran-scp/challenge/" TargetMode="External"/><Relationship Id="rId22" Type="http://schemas.openxmlformats.org/officeDocument/2006/relationships/hyperlink" Target="https://ohioemploymentfirst.org/view.php?nav_id=527"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hris_filler@ocali.org" TargetMode="External"/><Relationship Id="rId1" Type="http://schemas.openxmlformats.org/officeDocument/2006/relationships/hyperlink" Target="http://www.ohioemploymentfir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rs1DxIUsVugUNM0pG7JQzqAbHew==">AMUW2mWtAT2IxXZfXgs+OVPKyMwxZIGSZoLvwGYw4AVPjCFG4LOz5x3tFN7xIiGl+XUXmsuuPr7xSb7qfNO9SdZAC2rNyB3gpWi8rD9Vrwu51juQnx6hNpM=</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5258C21E21A6459E275B01AB7DF1AD" ma:contentTypeVersion="12" ma:contentTypeDescription="Create a new document." ma:contentTypeScope="" ma:versionID="25dee387526825df8396c408505bfd7f">
  <xsd:schema xmlns:xsd="http://www.w3.org/2001/XMLSchema" xmlns:xs="http://www.w3.org/2001/XMLSchema" xmlns:p="http://schemas.microsoft.com/office/2006/metadata/properties" xmlns:ns2="8fe5d291-518b-4111-a258-3a4222d551ea" xmlns:ns3="5cf0b33e-1905-47e5-996b-0077f99af4d6" targetNamespace="http://schemas.microsoft.com/office/2006/metadata/properties" ma:root="true" ma:fieldsID="d536c5b9878012a9d816838cd9544e28" ns2:_="" ns3:_="">
    <xsd:import namespace="8fe5d291-518b-4111-a258-3a4222d551ea"/>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d291-518b-4111-a258-3a4222d5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A15AD-35F5-43AD-A107-6625564539E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178DC44-57FE-424D-85E8-A0E92FF62F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5BEA96-BE15-4640-9F68-F7781650C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d291-518b-4111-a258-3a4222d551ea"/>
    <ds:schemaRef ds:uri="5cf0b33e-1905-47e5-996b-0077f99a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Dobush</dc:creator>
  <cp:lastModifiedBy>Chris Filler</cp:lastModifiedBy>
  <cp:revision>2</cp:revision>
  <dcterms:created xsi:type="dcterms:W3CDTF">2021-10-25T19:11:00Z</dcterms:created>
  <dcterms:modified xsi:type="dcterms:W3CDTF">2021-10-25T19:11:00Z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0x010100535258C21E21A6459E275B01AB7DF1AD</vt:lpwstr>
  </property>
  <property fmtid="{D5CDD505-2E9C-101B-9397-08002B2CF9AE}" pid="3" name="Order">
    <vt:r8>3200</vt:r8>
  </property>
</Properties>
</file>